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2FA2" w14:textId="77777777" w:rsidR="00046C28" w:rsidRDefault="00000000">
      <w:pPr>
        <w:tabs>
          <w:tab w:val="center" w:pos="4536"/>
          <w:tab w:val="right" w:pos="7938"/>
          <w:tab w:val="right" w:pos="9639"/>
        </w:tabs>
        <w:autoSpaceDE/>
        <w:autoSpaceDN/>
        <w:spacing w:afterLines="0" w:after="0"/>
        <w:ind w:right="2"/>
        <w:jc w:val="left"/>
        <w:rPr>
          <w:rFonts w:ascii="Arial" w:hAnsi="Arial" w:cs="Arial"/>
          <w:b/>
          <w:bCs/>
          <w:sz w:val="24"/>
          <w:szCs w:val="24"/>
        </w:rPr>
      </w:pPr>
      <w:bookmarkStart w:id="0" w:name="_Hlk145670493"/>
      <w:bookmarkStart w:id="1" w:name="_Hlk117841894"/>
      <w:r>
        <w:rPr>
          <w:rFonts w:ascii="Arial" w:hAnsi="Arial" w:cs="Arial"/>
          <w:b/>
          <w:bCs/>
          <w:sz w:val="24"/>
          <w:szCs w:val="24"/>
        </w:rPr>
        <w:t>3GPP TSG RAN WG1 #12</w:t>
      </w:r>
      <w:r>
        <w:rPr>
          <w:rFonts w:ascii="Arial" w:eastAsia="DengXian" w:hAnsi="Arial" w:cs="Arial" w:hint="eastAsia"/>
          <w:b/>
          <w:bCs/>
          <w:sz w:val="24"/>
          <w:szCs w:val="24"/>
          <w:lang w:eastAsia="zh-CN"/>
        </w:rPr>
        <w:t>2</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R1-2505917</w:t>
      </w:r>
    </w:p>
    <w:p w14:paraId="4A702FDE" w14:textId="77777777" w:rsidR="00046C28" w:rsidRDefault="00000000">
      <w:pPr>
        <w:tabs>
          <w:tab w:val="center" w:pos="4536"/>
          <w:tab w:val="right" w:pos="9072"/>
        </w:tabs>
        <w:autoSpaceDE/>
        <w:autoSpaceDN/>
        <w:spacing w:afterLines="0" w:after="0"/>
        <w:jc w:val="left"/>
        <w:rPr>
          <w:rFonts w:ascii="Arial" w:eastAsia="MS Mincho" w:hAnsi="Arial" w:cs="Arial"/>
          <w:b/>
          <w:bCs/>
          <w:sz w:val="24"/>
          <w:szCs w:val="24"/>
          <w:lang w:eastAsia="ja-JP"/>
        </w:rPr>
      </w:pPr>
      <w:r>
        <w:rPr>
          <w:rFonts w:ascii="Arial" w:hAnsi="Arial" w:cs="Arial"/>
          <w:b/>
          <w:bCs/>
          <w:sz w:val="24"/>
          <w:szCs w:val="24"/>
        </w:rPr>
        <w:t xml:space="preserve">Bengaluru, </w:t>
      </w:r>
      <w:r>
        <w:rPr>
          <w:rFonts w:ascii="Arial" w:hAnsi="Arial" w:cs="Arial" w:hint="eastAsia"/>
          <w:b/>
          <w:bCs/>
          <w:sz w:val="24"/>
          <w:szCs w:val="24"/>
        </w:rPr>
        <w:t>India</w:t>
      </w:r>
      <w:r>
        <w:rPr>
          <w:rFonts w:ascii="Arial" w:hAnsi="Arial" w:cs="Arial"/>
          <w:b/>
          <w:bCs/>
          <w:sz w:val="24"/>
          <w:szCs w:val="24"/>
        </w:rPr>
        <w:t xml:space="preserve">, </w:t>
      </w:r>
      <w:r>
        <w:rPr>
          <w:rFonts w:ascii="Arial" w:hAnsi="Arial" w:cs="Arial" w:hint="eastAsia"/>
          <w:b/>
          <w:bCs/>
          <w:sz w:val="24"/>
          <w:szCs w:val="24"/>
        </w:rPr>
        <w:t xml:space="preserve">Aug </w:t>
      </w:r>
      <w:r>
        <w:rPr>
          <w:rFonts w:ascii="Arial" w:eastAsia="DengXian" w:hAnsi="Arial" w:cs="Arial" w:hint="eastAsia"/>
          <w:b/>
          <w:bCs/>
          <w:sz w:val="24"/>
          <w:szCs w:val="24"/>
          <w:lang w:eastAsia="zh-CN"/>
        </w:rPr>
        <w:t>25</w:t>
      </w:r>
      <w:r>
        <w:rPr>
          <w:rFonts w:ascii="Malgun Gothic" w:eastAsia="Malgun Gothic" w:hAnsi="Malgun Gothic" w:cs="Malgun Gothic" w:hint="eastAsia"/>
          <w:b/>
          <w:bCs/>
          <w:sz w:val="24"/>
          <w:szCs w:val="24"/>
          <w:vertAlign w:val="superscript"/>
          <w:lang w:eastAsia="ko-KR"/>
        </w:rPr>
        <w:t>th</w:t>
      </w:r>
      <w:r>
        <w:rPr>
          <w:rFonts w:ascii="Arial" w:eastAsia="MS Mincho" w:hAnsi="Arial" w:cs="Arial"/>
          <w:b/>
          <w:bCs/>
          <w:sz w:val="24"/>
          <w:szCs w:val="24"/>
          <w:lang w:eastAsia="ja-JP"/>
        </w:rPr>
        <w:t xml:space="preserve"> </w:t>
      </w:r>
      <w:r>
        <w:rPr>
          <w:rFonts w:ascii="Arial" w:hAnsi="Arial" w:cs="Arial"/>
          <w:b/>
          <w:bCs/>
          <w:sz w:val="24"/>
          <w:szCs w:val="24"/>
        </w:rPr>
        <w:t>– 2</w:t>
      </w:r>
      <w:r>
        <w:rPr>
          <w:rFonts w:ascii="Arial" w:eastAsia="DengXian" w:hAnsi="Arial" w:cs="Arial" w:hint="eastAsia"/>
          <w:b/>
          <w:bCs/>
          <w:sz w:val="24"/>
          <w:szCs w:val="24"/>
          <w:lang w:eastAsia="zh-CN"/>
        </w:rPr>
        <w:t>9</w:t>
      </w:r>
      <w:r>
        <w:rPr>
          <w:rFonts w:ascii="Arial" w:hAnsi="Arial" w:cs="Arial"/>
          <w:b/>
          <w:bCs/>
          <w:sz w:val="24"/>
          <w:szCs w:val="24"/>
          <w:vertAlign w:val="superscript"/>
        </w:rPr>
        <w:t>th</w:t>
      </w:r>
      <w:r>
        <w:rPr>
          <w:rFonts w:ascii="Arial" w:eastAsia="MS Mincho" w:hAnsi="Arial" w:cs="Arial"/>
          <w:b/>
          <w:bCs/>
          <w:sz w:val="24"/>
          <w:szCs w:val="24"/>
          <w:lang w:eastAsia="ja-JP"/>
        </w:rPr>
        <w:t>, 2025</w:t>
      </w:r>
      <w:bookmarkEnd w:id="0"/>
    </w:p>
    <w:p w14:paraId="4CE94591" w14:textId="77777777" w:rsidR="00046C28" w:rsidRDefault="00046C28">
      <w:pPr>
        <w:spacing w:after="120"/>
        <w:rPr>
          <w:rFonts w:ascii="Arial" w:eastAsia="MS Mincho" w:hAnsi="Arial" w:cs="Arial"/>
          <w:b/>
          <w:bCs/>
          <w:sz w:val="22"/>
          <w:szCs w:val="22"/>
          <w:lang w:val="en-US" w:eastAsia="ja-JP"/>
        </w:rPr>
      </w:pPr>
    </w:p>
    <w:bookmarkEnd w:id="1"/>
    <w:p w14:paraId="2C1EB76D" w14:textId="77777777" w:rsidR="00046C28"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11.5</w:t>
      </w:r>
    </w:p>
    <w:p w14:paraId="316F8BB8" w14:textId="77777777" w:rsidR="00046C28"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F4FD163" w14:textId="77777777" w:rsidR="00046C28"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Views on 6G energy efficiency </w:t>
      </w:r>
    </w:p>
    <w:p w14:paraId="542077A3" w14:textId="77777777" w:rsidR="00046C28"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7C9A9CA6" w14:textId="77777777" w:rsidR="00046C28"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527896D9" w14:textId="77777777" w:rsidR="00046C28" w:rsidRDefault="00000000">
      <w:pPr>
        <w:spacing w:after="120"/>
        <w:rPr>
          <w:rFonts w:eastAsia="Times New Roman"/>
          <w:lang w:val="en-US" w:eastAsia="zh-CN"/>
        </w:rPr>
      </w:pPr>
      <w:r>
        <w:rPr>
          <w:rFonts w:eastAsia="Times New Roman"/>
          <w:lang w:val="en-US" w:eastAsia="zh-CN"/>
        </w:rPr>
        <w:t xml:space="preserve">In RP-251881[1], the new SID for study on 6G Radio was approved which starts a new era for 6G air interface study to revisit the foundations of radio system design, free from the constraints of backward compatibility, and thus focusing on a transformative leap in capability, efficiency, and simplicity. </w:t>
      </w:r>
      <w:r>
        <w:t xml:space="preserve"> </w:t>
      </w:r>
    </w:p>
    <w:p w14:paraId="773FD720" w14:textId="77777777" w:rsidR="00046C28" w:rsidRDefault="00000000">
      <w:pPr>
        <w:spacing w:after="120"/>
        <w:rPr>
          <w:color w:val="000000" w:themeColor="text1"/>
        </w:rPr>
      </w:pPr>
      <w:r>
        <w:rPr>
          <w:color w:val="000000" w:themeColor="text1"/>
        </w:rPr>
        <w:t xml:space="preserve">The detailed objectives of the study </w:t>
      </w:r>
      <w:r>
        <w:rPr>
          <w:color w:val="000000" w:themeColor="text1"/>
          <w:lang w:val="en-US"/>
        </w:rPr>
        <w:t>include</w:t>
      </w:r>
      <w:r>
        <w:rPr>
          <w:color w:val="000000" w:themeColor="text1"/>
        </w:rPr>
        <w:t>:</w:t>
      </w:r>
    </w:p>
    <w:p w14:paraId="672CCDB9" w14:textId="77777777" w:rsidR="00046C28" w:rsidRDefault="00000000">
      <w:pPr>
        <w:pStyle w:val="ListParagraph"/>
        <w:numPr>
          <w:ilvl w:val="0"/>
          <w:numId w:val="5"/>
        </w:numPr>
        <w:spacing w:after="120"/>
        <w:ind w:left="1160"/>
        <w:rPr>
          <w:color w:val="000000" w:themeColor="text1"/>
        </w:rPr>
      </w:pPr>
      <w:r>
        <w:rPr>
          <w:color w:val="000000" w:themeColor="text1"/>
        </w:rPr>
        <w:t>Single technology framework based on a stand-alone architecture</w:t>
      </w:r>
      <w:r>
        <w:rPr>
          <w:rFonts w:hint="eastAsia"/>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CDD3003" w14:textId="77777777" w:rsidR="00046C28" w:rsidRDefault="00000000">
      <w:pPr>
        <w:pStyle w:val="ListParagraph"/>
        <w:numPr>
          <w:ilvl w:val="1"/>
          <w:numId w:val="6"/>
        </w:numPr>
        <w:spacing w:after="120"/>
        <w:ind w:leftChars="700" w:left="1600" w:hangingChars="100" w:hanging="200"/>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0C87BBF5" w14:textId="77777777" w:rsidR="00046C28" w:rsidRDefault="00000000">
      <w:pPr>
        <w:pStyle w:val="ListParagraph"/>
        <w:numPr>
          <w:ilvl w:val="1"/>
          <w:numId w:val="6"/>
        </w:numPr>
        <w:spacing w:after="120"/>
        <w:ind w:leftChars="700" w:left="1600" w:hangingChars="100" w:hanging="200"/>
        <w:rPr>
          <w:color w:val="000000" w:themeColor="text1"/>
        </w:rPr>
      </w:pPr>
      <w:r>
        <w:rPr>
          <w:color w:val="000000" w:themeColor="text1"/>
        </w:rPr>
        <w:t>Energy efficiency and energy saving: both for network and device.</w:t>
      </w:r>
    </w:p>
    <w:p w14:paraId="4E4269D0" w14:textId="77777777" w:rsidR="00046C28" w:rsidRDefault="00000000">
      <w:pPr>
        <w:pStyle w:val="ListParagraph"/>
        <w:spacing w:after="120"/>
        <w:ind w:leftChars="600" w:left="1200" w:firstLineChars="100" w:firstLine="200"/>
        <w:rPr>
          <w:color w:val="000000" w:themeColor="text1"/>
          <w:lang w:val="en-US"/>
        </w:rPr>
      </w:pPr>
      <w:r>
        <w:rPr>
          <w:color w:val="000000" w:themeColor="text1"/>
          <w:lang w:val="en-US"/>
        </w:rPr>
        <w:t>...</w:t>
      </w:r>
    </w:p>
    <w:p w14:paraId="64E23929" w14:textId="77777777" w:rsidR="00046C28" w:rsidRDefault="00000000">
      <w:pPr>
        <w:spacing w:after="120"/>
        <w:rPr>
          <w:rFonts w:eastAsia="Times New Roman"/>
          <w:lang w:val="en-US" w:eastAsia="zh-CN"/>
        </w:rPr>
      </w:pPr>
      <w:r>
        <w:rPr>
          <w:rFonts w:eastAsia="Times New Roman"/>
          <w:lang w:val="en-US" w:eastAsia="zh-CN"/>
        </w:rPr>
        <w:t>Energy efficiency and energy savings have been central to 5G study and deployment. UE power-saving mechanisms were introduced in Release-15, while network-side energy-saving features followed in Release-18. For the next generation of mobile networks, energy efficiency remains a key pillar: a greener, operationally controllable network is a primary driver for operators considering 6G deployment. For UEs, more efficient radios directly extend battery life and enable always-on, immersive services. In short, a greener 6G is essential to scale capacity without scaling carbon emissions or costs.</w:t>
      </w:r>
    </w:p>
    <w:p w14:paraId="55B7C99D" w14:textId="77777777" w:rsidR="00046C28" w:rsidRDefault="00000000">
      <w:pPr>
        <w:spacing w:after="120"/>
        <w:rPr>
          <w:rFonts w:eastAsia="Times New Roman"/>
          <w:lang w:val="en-US" w:eastAsia="zh-CN"/>
        </w:rPr>
      </w:pPr>
      <w:r>
        <w:rPr>
          <w:rFonts w:eastAsia="Times New Roman"/>
          <w:lang w:val="en-US" w:eastAsia="zh-CN"/>
        </w:rPr>
        <w:t>In this contribution, we briefly review 5G energy-saving features for both network and UE, analyze the lessons learned from their design, and present our preliminary thoughts on how joint UE–network energy saving could be studied for 6G.</w:t>
      </w:r>
    </w:p>
    <w:p w14:paraId="06BE5F36" w14:textId="77777777" w:rsidR="00046C28"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Analysis of 5G energy saving features</w:t>
      </w:r>
    </w:p>
    <w:p w14:paraId="50573F8E" w14:textId="77777777" w:rsidR="00046C28" w:rsidRDefault="00000000">
      <w:pPr>
        <w:pStyle w:val="Heading2"/>
        <w:spacing w:after="120"/>
        <w:rPr>
          <w:lang w:val="en-US"/>
        </w:rPr>
      </w:pPr>
      <w:r>
        <w:rPr>
          <w:rFonts w:ascii="Times New Roman Bold" w:hAnsi="Times New Roman Bold" w:cs="Times New Roman Bold"/>
          <w:b/>
          <w:bCs/>
          <w:lang w:val="en-US"/>
        </w:rPr>
        <w:t>2.1 5G UE power saving features</w:t>
      </w:r>
    </w:p>
    <w:p w14:paraId="3E2E197B" w14:textId="77777777" w:rsidR="00046C28" w:rsidRDefault="00000000">
      <w:pPr>
        <w:spacing w:after="120"/>
        <w:rPr>
          <w:lang w:eastAsia="zh-CN"/>
        </w:rPr>
      </w:pPr>
      <w:proofErr w:type="gramStart"/>
      <w:r>
        <w:rPr>
          <w:lang w:eastAsia="zh-CN"/>
        </w:rPr>
        <w:t>A large number of</w:t>
      </w:r>
      <w:proofErr w:type="gramEnd"/>
      <w:r>
        <w:rPr>
          <w:lang w:eastAsia="zh-CN"/>
        </w:rPr>
        <w:t xml:space="preserve"> features have been specified</w:t>
      </w:r>
      <w:r>
        <w:rPr>
          <w:lang w:val="en-US" w:eastAsia="zh-CN"/>
        </w:rPr>
        <w:t xml:space="preserve"> since Rel-15</w:t>
      </w:r>
      <w:r>
        <w:rPr>
          <w:lang w:eastAsia="zh-CN"/>
        </w:rPr>
        <w:t xml:space="preserve">. The evolution of UE power saving features in 5G is summarized in </w:t>
      </w:r>
      <w:r>
        <w:rPr>
          <w:lang w:eastAsia="zh-CN"/>
        </w:rPr>
        <w:fldChar w:fldCharType="begin"/>
      </w:r>
      <w:r>
        <w:rPr>
          <w:lang w:eastAsia="zh-CN"/>
        </w:rPr>
        <w:instrText xml:space="preserve"> REF _Ref187152401 \h </w:instrText>
      </w:r>
      <w:r>
        <w:rPr>
          <w:lang w:eastAsia="zh-CN"/>
        </w:rPr>
      </w:r>
      <w:r>
        <w:rPr>
          <w:lang w:eastAsia="zh-CN"/>
        </w:rPr>
        <w:fldChar w:fldCharType="separate"/>
      </w:r>
      <w:r>
        <w:t xml:space="preserve">Figure </w:t>
      </w:r>
      <w:r>
        <w:rPr>
          <w:lang w:val="en-US"/>
        </w:rPr>
        <w:t>1</w:t>
      </w:r>
      <w:r>
        <w:rPr>
          <w:lang w:eastAsia="zh-CN"/>
        </w:rPr>
        <w:fldChar w:fldCharType="end"/>
      </w:r>
      <w:r>
        <w:rPr>
          <w:lang w:eastAsia="zh-CN"/>
        </w:rPr>
        <w:t>.</w:t>
      </w:r>
      <w:r>
        <w:rPr>
          <w:lang w:val="en-US" w:eastAsia="zh-CN"/>
        </w:rPr>
        <w:t xml:space="preserve"> </w:t>
      </w:r>
      <w:r>
        <w:rPr>
          <w:lang w:eastAsia="zh-CN"/>
        </w:rPr>
        <w:t>However, despite the benefit of these features for UE power saving, many/most of them are not deployed or not best utilized in the deployment due to: (1) late add-on features with low device penetration; (2) not much motivation for the network to deploy pure UE power saving features, which can add network complexity and impact performance.</w:t>
      </w:r>
    </w:p>
    <w:p w14:paraId="099456EF" w14:textId="77777777" w:rsidR="00046C28" w:rsidRDefault="00000000">
      <w:pPr>
        <w:spacing w:after="120"/>
        <w:jc w:val="center"/>
        <w:rPr>
          <w:lang w:eastAsia="zh-CN"/>
        </w:rPr>
      </w:pPr>
      <w:r>
        <w:rPr>
          <w:noProof/>
          <w:lang w:eastAsia="zh-CN"/>
        </w:rPr>
        <w:lastRenderedPageBreak/>
        <w:drawing>
          <wp:inline distT="0" distB="0" distL="0" distR="0" wp14:anchorId="586FD060" wp14:editId="5499E2D1">
            <wp:extent cx="5760720" cy="2462530"/>
            <wp:effectExtent l="0" t="0" r="5080" b="1270"/>
            <wp:docPr id="2135037426" name="Picture 1" descr="A diagram of a computer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037426" name="Picture 1" descr="A diagram of a computer flow&#10;&#10;Description automatically generated"/>
                    <pic:cNvPicPr>
                      <a:picLocks noChangeAspect="1"/>
                    </pic:cNvPicPr>
                  </pic:nvPicPr>
                  <pic:blipFill>
                    <a:blip r:embed="rId7"/>
                    <a:stretch>
                      <a:fillRect/>
                    </a:stretch>
                  </pic:blipFill>
                  <pic:spPr>
                    <a:xfrm>
                      <a:off x="0" y="0"/>
                      <a:ext cx="5760720" cy="2462530"/>
                    </a:xfrm>
                    <a:prstGeom prst="rect">
                      <a:avLst/>
                    </a:prstGeom>
                  </pic:spPr>
                </pic:pic>
              </a:graphicData>
            </a:graphic>
          </wp:inline>
        </w:drawing>
      </w:r>
    </w:p>
    <w:p w14:paraId="1AD7BABC" w14:textId="77777777" w:rsidR="00046C28" w:rsidRDefault="00000000">
      <w:pPr>
        <w:pStyle w:val="Caption"/>
        <w:spacing w:after="120"/>
        <w:rPr>
          <w:lang w:eastAsia="zh-CN"/>
        </w:rPr>
      </w:pPr>
      <w:bookmarkStart w:id="3" w:name="_Ref187152401"/>
      <w:r>
        <w:t xml:space="preserve">Figure </w:t>
      </w:r>
      <w:r>
        <w:fldChar w:fldCharType="begin"/>
      </w:r>
      <w:r>
        <w:instrText xml:space="preserve"> SEQ Figure \* ARABIC \s 1 </w:instrText>
      </w:r>
      <w:r>
        <w:fldChar w:fldCharType="separate"/>
      </w:r>
      <w:r>
        <w:t>1</w:t>
      </w:r>
      <w:r>
        <w:fldChar w:fldCharType="end"/>
      </w:r>
      <w:bookmarkEnd w:id="3"/>
      <w:r>
        <w:t xml:space="preserve"> Evolution of UE power saving features in 5G</w:t>
      </w:r>
    </w:p>
    <w:p w14:paraId="612382B4" w14:textId="77777777" w:rsidR="00046C28" w:rsidRDefault="00046C28">
      <w:pPr>
        <w:tabs>
          <w:tab w:val="left" w:pos="420"/>
        </w:tabs>
        <w:spacing w:after="120"/>
        <w:rPr>
          <w:rFonts w:ascii="Times New Roman Bold" w:eastAsia="Times New Roman" w:hAnsi="Times New Roman Bold" w:cs="Times New Roman Bold"/>
          <w:b/>
          <w:bCs/>
          <w:lang w:val="en-US" w:eastAsia="zh-CN"/>
        </w:rPr>
      </w:pPr>
    </w:p>
    <w:p w14:paraId="2A5A2D60" w14:textId="77777777" w:rsidR="00046C28" w:rsidRDefault="00000000">
      <w:pPr>
        <w:tabs>
          <w:tab w:val="left" w:pos="420"/>
        </w:tabs>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Observation 1 – Lessons learned from NR UE power-saving features: Numerous UE-side power-saving mechanisms have been specified since Release-15. Yet, most remain either un-deployed or under-utilized because:</w:t>
      </w:r>
    </w:p>
    <w:p w14:paraId="608B8A9F" w14:textId="77777777" w:rsidR="00046C28" w:rsidRDefault="00000000">
      <w:pPr>
        <w:numPr>
          <w:ilvl w:val="0"/>
          <w:numId w:val="7"/>
        </w:numPr>
        <w:spacing w:after="120"/>
        <w:ind w:leftChars="200" w:left="40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 xml:space="preserve">They were added late in the standard, resulting in low device </w:t>
      </w:r>
      <w:proofErr w:type="gramStart"/>
      <w:r>
        <w:rPr>
          <w:rFonts w:ascii="Times New Roman Bold" w:eastAsia="Times New Roman" w:hAnsi="Times New Roman Bold" w:cs="Times New Roman Bold"/>
          <w:b/>
          <w:bCs/>
          <w:lang w:val="en-US" w:eastAsia="zh-CN"/>
        </w:rPr>
        <w:t>support;</w:t>
      </w:r>
      <w:proofErr w:type="gramEnd"/>
    </w:p>
    <w:p w14:paraId="6451F24A" w14:textId="77777777" w:rsidR="00046C28" w:rsidRDefault="00000000">
      <w:pPr>
        <w:numPr>
          <w:ilvl w:val="0"/>
          <w:numId w:val="7"/>
        </w:numPr>
        <w:spacing w:after="120"/>
        <w:ind w:leftChars="200" w:left="40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Networks have little incentive to enable features that benefit only the UE, as they can increase complexity and degrade performance.</w:t>
      </w:r>
    </w:p>
    <w:p w14:paraId="36C8FCBD" w14:textId="77777777" w:rsidR="00046C28" w:rsidRDefault="00046C28">
      <w:pPr>
        <w:spacing w:after="120"/>
        <w:rPr>
          <w:lang w:eastAsia="zh-CN"/>
        </w:rPr>
      </w:pPr>
    </w:p>
    <w:p w14:paraId="5794C22A" w14:textId="77777777" w:rsidR="00046C28" w:rsidRDefault="00000000">
      <w:pPr>
        <w:spacing w:after="120"/>
      </w:pPr>
      <w:r>
        <w:t xml:space="preserve">The considerations on the 5G UE power saving features and the preliminary recommendations for 6G Day-1 support are summarized in </w:t>
      </w:r>
      <w:r>
        <w:fldChar w:fldCharType="begin"/>
      </w:r>
      <w:r>
        <w:instrText xml:space="preserve"> REF _Ref187156015 \h </w:instrText>
      </w:r>
      <w:r>
        <w:fldChar w:fldCharType="separate"/>
      </w:r>
      <w:r>
        <w:t xml:space="preserve">Table </w:t>
      </w:r>
      <w:r>
        <w:rPr>
          <w:lang w:val="en-US"/>
        </w:rPr>
        <w:t>1</w:t>
      </w:r>
      <w:r>
        <w:fldChar w:fldCharType="end"/>
      </w:r>
      <w:r>
        <w:t>.</w:t>
      </w:r>
      <w:r>
        <w:rPr>
          <w:lang w:val="en-US"/>
        </w:rPr>
        <w:t xml:space="preserve"> </w:t>
      </w:r>
      <w:r>
        <w:t xml:space="preserve">Please note that when we indicate 6G Day-1 support, it does not necessarily mean that we directly reuse the 5G design. It only means the features with such functionality are desirable for UE power saving purpose. The exact design can be adapted and/or enhanced for 6G. </w:t>
      </w:r>
    </w:p>
    <w:p w14:paraId="00E9A77E" w14:textId="77777777" w:rsidR="00046C28" w:rsidRDefault="00046C28">
      <w:pPr>
        <w:spacing w:after="120"/>
        <w:rPr>
          <w:lang w:eastAsia="zh-CN"/>
        </w:rPr>
      </w:pPr>
    </w:p>
    <w:p w14:paraId="1ECB4546" w14:textId="77777777" w:rsidR="00046C28" w:rsidRDefault="00000000">
      <w:pPr>
        <w:pStyle w:val="TH"/>
        <w:spacing w:after="120"/>
      </w:pPr>
      <w:bookmarkStart w:id="4" w:name="_Ref187156015"/>
      <w:r>
        <w:t xml:space="preserve">Table </w:t>
      </w:r>
      <w:r>
        <w:fldChar w:fldCharType="begin"/>
      </w:r>
      <w:r>
        <w:instrText xml:space="preserve"> SEQ Table \* ARABIC \s 1 </w:instrText>
      </w:r>
      <w:r>
        <w:fldChar w:fldCharType="separate"/>
      </w:r>
      <w:r>
        <w:t>1</w:t>
      </w:r>
      <w:r>
        <w:fldChar w:fldCharType="end"/>
      </w:r>
      <w:bookmarkEnd w:id="4"/>
      <w:r>
        <w:t>: Recommendations of 5G UE power saving features for 6G Day-1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727"/>
        <w:gridCol w:w="998"/>
        <w:gridCol w:w="5545"/>
      </w:tblGrid>
      <w:tr w:rsidR="00046C28" w14:paraId="725E3F0E" w14:textId="77777777">
        <w:trPr>
          <w:trHeight w:val="167"/>
          <w:jc w:val="center"/>
        </w:trPr>
        <w:tc>
          <w:tcPr>
            <w:tcW w:w="0" w:type="auto"/>
            <w:shd w:val="clear" w:color="auto" w:fill="D9D9D9"/>
          </w:tcPr>
          <w:p w14:paraId="772D4041" w14:textId="77777777" w:rsidR="00046C28" w:rsidRDefault="00046C28">
            <w:pPr>
              <w:pStyle w:val="TaH0"/>
              <w:spacing w:after="120"/>
            </w:pPr>
          </w:p>
        </w:tc>
        <w:tc>
          <w:tcPr>
            <w:tcW w:w="0" w:type="auto"/>
            <w:shd w:val="clear" w:color="auto" w:fill="D9D9D9"/>
          </w:tcPr>
          <w:p w14:paraId="1E07014D" w14:textId="77777777" w:rsidR="00046C28" w:rsidRDefault="00000000">
            <w:pPr>
              <w:pStyle w:val="TaH0"/>
              <w:spacing w:after="120"/>
            </w:pPr>
            <w:r>
              <w:t>5G UEPS Features</w:t>
            </w:r>
          </w:p>
        </w:tc>
        <w:tc>
          <w:tcPr>
            <w:tcW w:w="0" w:type="auto"/>
            <w:shd w:val="clear" w:color="auto" w:fill="D9D9D9"/>
          </w:tcPr>
          <w:p w14:paraId="0DC9B6A0" w14:textId="77777777" w:rsidR="00046C28" w:rsidRDefault="00000000">
            <w:pPr>
              <w:pStyle w:val="TaH0"/>
              <w:spacing w:after="120"/>
            </w:pPr>
            <w:r>
              <w:t>6G Day-1 support</w:t>
            </w:r>
          </w:p>
        </w:tc>
        <w:tc>
          <w:tcPr>
            <w:tcW w:w="0" w:type="auto"/>
            <w:shd w:val="clear" w:color="auto" w:fill="D9D9D9"/>
          </w:tcPr>
          <w:p w14:paraId="0E6FCED3" w14:textId="77777777" w:rsidR="00046C28" w:rsidRDefault="00000000">
            <w:pPr>
              <w:pStyle w:val="TaH0"/>
              <w:spacing w:after="120"/>
            </w:pPr>
            <w:r>
              <w:rPr>
                <w:bCs/>
              </w:rPr>
              <w:t>Notes</w:t>
            </w:r>
          </w:p>
        </w:tc>
      </w:tr>
      <w:tr w:rsidR="00046C28" w14:paraId="1B9272BC" w14:textId="77777777">
        <w:trPr>
          <w:jc w:val="center"/>
        </w:trPr>
        <w:tc>
          <w:tcPr>
            <w:tcW w:w="0" w:type="auto"/>
            <w:vMerge w:val="restart"/>
            <w:vAlign w:val="center"/>
          </w:tcPr>
          <w:p w14:paraId="24A5E417" w14:textId="77777777" w:rsidR="00046C28" w:rsidRDefault="00000000">
            <w:pPr>
              <w:spacing w:after="120"/>
              <w:rPr>
                <w:rFonts w:ascii="Arial Regular" w:hAnsi="Arial Regular" w:cs="Arial Regular"/>
              </w:rPr>
            </w:pPr>
            <w:r>
              <w:rPr>
                <w:rFonts w:ascii="Arial Regular" w:hAnsi="Arial Regular" w:cs="Arial Regular"/>
              </w:rPr>
              <w:t>IDLE/ INACTIVE mode</w:t>
            </w:r>
          </w:p>
        </w:tc>
        <w:tc>
          <w:tcPr>
            <w:tcW w:w="0" w:type="auto"/>
            <w:tcMar>
              <w:top w:w="29" w:type="dxa"/>
              <w:left w:w="115" w:type="dxa"/>
              <w:bottom w:w="29" w:type="dxa"/>
              <w:right w:w="115" w:type="dxa"/>
            </w:tcMar>
            <w:vAlign w:val="center"/>
          </w:tcPr>
          <w:p w14:paraId="0B2BFE55" w14:textId="77777777" w:rsidR="00046C28" w:rsidRDefault="00000000">
            <w:pPr>
              <w:pStyle w:val="TaT"/>
              <w:spacing w:after="120"/>
            </w:pPr>
            <w:r>
              <w:t>Paging early indication w/ subgrouping</w:t>
            </w:r>
          </w:p>
        </w:tc>
        <w:tc>
          <w:tcPr>
            <w:tcW w:w="0" w:type="auto"/>
            <w:vMerge w:val="restart"/>
            <w:vAlign w:val="center"/>
          </w:tcPr>
          <w:p w14:paraId="31C8AA4B" w14:textId="77777777" w:rsidR="00046C28" w:rsidRDefault="00000000">
            <w:pPr>
              <w:pStyle w:val="TaT"/>
              <w:spacing w:after="120"/>
              <w:jc w:val="center"/>
              <w:rPr>
                <w:lang w:eastAsia="zh-CN"/>
              </w:rPr>
            </w:pPr>
            <w:r>
              <w:rPr>
                <w:rFonts w:ascii="Apple Color Emoji" w:hAnsi="Apple Color Emoji" w:cs="Apple Color Emoji"/>
              </w:rPr>
              <w:t>√</w:t>
            </w:r>
          </w:p>
        </w:tc>
        <w:tc>
          <w:tcPr>
            <w:tcW w:w="0" w:type="auto"/>
            <w:vMerge w:val="restart"/>
            <w:vAlign w:val="center"/>
          </w:tcPr>
          <w:p w14:paraId="7A39C78C" w14:textId="77777777" w:rsidR="00046C28" w:rsidRDefault="00000000">
            <w:pPr>
              <w:pStyle w:val="TaT"/>
              <w:spacing w:after="120"/>
            </w:pPr>
            <w:r>
              <w:t>Two features serve similar purpose.</w:t>
            </w:r>
          </w:p>
          <w:p w14:paraId="15A950EE" w14:textId="77777777" w:rsidR="00046C28" w:rsidRDefault="00000000">
            <w:pPr>
              <w:pStyle w:val="TaT"/>
              <w:spacing w:after="120"/>
            </w:pPr>
            <w:r>
              <w:t xml:space="preserve">Whether to have one or both depends on </w:t>
            </w:r>
            <w:r>
              <w:rPr>
                <w:lang w:val="en-US"/>
              </w:rPr>
              <w:t>the conclusion of LP-WUS/WUR in 6G</w:t>
            </w:r>
            <w:r>
              <w:t>. Benefit of PEI also depends on e.g. whether TRS is available before paging reception.</w:t>
            </w:r>
          </w:p>
        </w:tc>
      </w:tr>
      <w:tr w:rsidR="00046C28" w14:paraId="2F58B648" w14:textId="77777777">
        <w:trPr>
          <w:jc w:val="center"/>
        </w:trPr>
        <w:tc>
          <w:tcPr>
            <w:tcW w:w="0" w:type="auto"/>
            <w:vMerge/>
            <w:vAlign w:val="center"/>
          </w:tcPr>
          <w:p w14:paraId="5C485995" w14:textId="77777777" w:rsidR="00046C28" w:rsidRDefault="00046C28">
            <w:pPr>
              <w:spacing w:after="120"/>
              <w:rPr>
                <w:rFonts w:ascii="Arial Regular" w:hAnsi="Arial Regular" w:cs="Arial Regular"/>
              </w:rPr>
            </w:pPr>
          </w:p>
        </w:tc>
        <w:tc>
          <w:tcPr>
            <w:tcW w:w="0" w:type="auto"/>
            <w:tcMar>
              <w:top w:w="29" w:type="dxa"/>
              <w:left w:w="115" w:type="dxa"/>
              <w:bottom w:w="29" w:type="dxa"/>
              <w:right w:w="115" w:type="dxa"/>
            </w:tcMar>
            <w:vAlign w:val="center"/>
          </w:tcPr>
          <w:p w14:paraId="5EA18750" w14:textId="77777777" w:rsidR="00046C28" w:rsidRDefault="00000000">
            <w:pPr>
              <w:pStyle w:val="TaT"/>
              <w:spacing w:after="120"/>
            </w:pPr>
            <w:r>
              <w:t>LP-WUS/WUR</w:t>
            </w:r>
          </w:p>
        </w:tc>
        <w:tc>
          <w:tcPr>
            <w:tcW w:w="0" w:type="auto"/>
            <w:vMerge/>
            <w:vAlign w:val="center"/>
          </w:tcPr>
          <w:p w14:paraId="75D0EE43" w14:textId="77777777" w:rsidR="00046C28" w:rsidRDefault="00046C28">
            <w:pPr>
              <w:pStyle w:val="TaT"/>
              <w:spacing w:after="120"/>
              <w:jc w:val="center"/>
            </w:pPr>
          </w:p>
        </w:tc>
        <w:tc>
          <w:tcPr>
            <w:tcW w:w="0" w:type="auto"/>
            <w:vMerge/>
            <w:vAlign w:val="center"/>
          </w:tcPr>
          <w:p w14:paraId="6B517740" w14:textId="77777777" w:rsidR="00046C28" w:rsidRDefault="00046C28">
            <w:pPr>
              <w:pStyle w:val="TaT"/>
              <w:spacing w:after="120"/>
            </w:pPr>
          </w:p>
        </w:tc>
      </w:tr>
      <w:tr w:rsidR="00046C28" w14:paraId="1C6A8CF2" w14:textId="77777777">
        <w:trPr>
          <w:jc w:val="center"/>
        </w:trPr>
        <w:tc>
          <w:tcPr>
            <w:tcW w:w="0" w:type="auto"/>
            <w:vMerge/>
            <w:vAlign w:val="center"/>
          </w:tcPr>
          <w:p w14:paraId="7955AE83" w14:textId="77777777" w:rsidR="00046C28" w:rsidRDefault="00046C28">
            <w:pPr>
              <w:spacing w:after="120"/>
              <w:rPr>
                <w:rFonts w:ascii="Arial Regular" w:hAnsi="Arial Regular" w:cs="Arial Regular"/>
              </w:rPr>
            </w:pPr>
          </w:p>
        </w:tc>
        <w:tc>
          <w:tcPr>
            <w:tcW w:w="0" w:type="auto"/>
            <w:tcMar>
              <w:top w:w="29" w:type="dxa"/>
              <w:left w:w="115" w:type="dxa"/>
              <w:bottom w:w="29" w:type="dxa"/>
              <w:right w:w="115" w:type="dxa"/>
            </w:tcMar>
            <w:vAlign w:val="center"/>
          </w:tcPr>
          <w:p w14:paraId="6714C6EE" w14:textId="77777777" w:rsidR="00046C28" w:rsidRDefault="00000000">
            <w:pPr>
              <w:pStyle w:val="TaT"/>
              <w:spacing w:after="120"/>
            </w:pPr>
            <w:r>
              <w:t>TRS availability indication</w:t>
            </w:r>
          </w:p>
        </w:tc>
        <w:tc>
          <w:tcPr>
            <w:tcW w:w="0" w:type="auto"/>
            <w:vAlign w:val="center"/>
          </w:tcPr>
          <w:p w14:paraId="23209585" w14:textId="77777777" w:rsidR="00046C28" w:rsidRDefault="00046C28">
            <w:pPr>
              <w:pStyle w:val="TaT"/>
              <w:spacing w:after="120"/>
              <w:jc w:val="center"/>
              <w:rPr>
                <w:rFonts w:eastAsia="SimSun" w:cs="Arial"/>
                <w:lang w:eastAsia="zh-CN"/>
              </w:rPr>
            </w:pPr>
          </w:p>
        </w:tc>
        <w:tc>
          <w:tcPr>
            <w:tcW w:w="0" w:type="auto"/>
            <w:vAlign w:val="center"/>
          </w:tcPr>
          <w:p w14:paraId="3414C8DD" w14:textId="77777777" w:rsidR="00046C28" w:rsidRDefault="00000000">
            <w:pPr>
              <w:pStyle w:val="TaT"/>
              <w:spacing w:after="120"/>
            </w:pPr>
            <w:r>
              <w:rPr>
                <w:lang w:val="en-US"/>
              </w:rPr>
              <w:t>Prefer to have SSB or TRS always available before paging. Can be discussed together with NES framework.</w:t>
            </w:r>
          </w:p>
        </w:tc>
      </w:tr>
      <w:tr w:rsidR="00046C28" w14:paraId="0926CA96" w14:textId="77777777">
        <w:trPr>
          <w:jc w:val="center"/>
        </w:trPr>
        <w:tc>
          <w:tcPr>
            <w:tcW w:w="0" w:type="auto"/>
            <w:vMerge/>
            <w:vAlign w:val="center"/>
          </w:tcPr>
          <w:p w14:paraId="3EADDE68" w14:textId="77777777" w:rsidR="00046C28" w:rsidRDefault="00046C28">
            <w:pPr>
              <w:spacing w:after="120"/>
              <w:rPr>
                <w:rFonts w:ascii="Arial Regular" w:hAnsi="Arial Regular" w:cs="Arial Regular"/>
              </w:rPr>
            </w:pPr>
          </w:p>
        </w:tc>
        <w:tc>
          <w:tcPr>
            <w:tcW w:w="0" w:type="auto"/>
            <w:tcMar>
              <w:top w:w="29" w:type="dxa"/>
              <w:left w:w="115" w:type="dxa"/>
              <w:bottom w:w="29" w:type="dxa"/>
              <w:right w:w="115" w:type="dxa"/>
            </w:tcMar>
            <w:vAlign w:val="center"/>
          </w:tcPr>
          <w:p w14:paraId="2F3A01FE" w14:textId="77777777" w:rsidR="00046C28" w:rsidRDefault="00000000">
            <w:pPr>
              <w:pStyle w:val="TaT"/>
              <w:spacing w:after="120"/>
            </w:pPr>
            <w:r>
              <w:t>RRM relaxation</w:t>
            </w:r>
          </w:p>
        </w:tc>
        <w:tc>
          <w:tcPr>
            <w:tcW w:w="0" w:type="auto"/>
            <w:vAlign w:val="center"/>
          </w:tcPr>
          <w:p w14:paraId="5F6B2851" w14:textId="77777777" w:rsidR="00046C28" w:rsidRDefault="00000000">
            <w:pPr>
              <w:pStyle w:val="TaT"/>
              <w:spacing w:after="120"/>
              <w:jc w:val="center"/>
            </w:pPr>
            <w:r>
              <w:rPr>
                <w:rFonts w:ascii="Apple Color Emoji" w:hAnsi="Apple Color Emoji" w:cs="Apple Color Emoji"/>
              </w:rPr>
              <w:t>√</w:t>
            </w:r>
          </w:p>
        </w:tc>
        <w:tc>
          <w:tcPr>
            <w:tcW w:w="0" w:type="auto"/>
            <w:vAlign w:val="center"/>
          </w:tcPr>
          <w:p w14:paraId="2CF68A5D" w14:textId="77777777" w:rsidR="00046C28" w:rsidRDefault="00000000">
            <w:pPr>
              <w:pStyle w:val="TaT"/>
              <w:spacing w:after="120"/>
            </w:pPr>
            <w:r>
              <w:t>RAN2/RAN4</w:t>
            </w:r>
          </w:p>
        </w:tc>
      </w:tr>
      <w:tr w:rsidR="00046C28" w14:paraId="137306C2" w14:textId="77777777">
        <w:trPr>
          <w:jc w:val="center"/>
        </w:trPr>
        <w:tc>
          <w:tcPr>
            <w:tcW w:w="0" w:type="auto"/>
            <w:vMerge w:val="restart"/>
            <w:vAlign w:val="center"/>
          </w:tcPr>
          <w:p w14:paraId="303683D5" w14:textId="77777777" w:rsidR="00046C28" w:rsidRDefault="00000000">
            <w:pPr>
              <w:spacing w:after="120"/>
              <w:rPr>
                <w:rFonts w:ascii="Arial Regular" w:hAnsi="Arial Regular" w:cs="Arial Regular"/>
              </w:rPr>
            </w:pPr>
            <w:r>
              <w:rPr>
                <w:rFonts w:ascii="Arial Regular" w:hAnsi="Arial Regular" w:cs="Arial Regular"/>
              </w:rPr>
              <w:t>CONNECTED mode</w:t>
            </w:r>
          </w:p>
        </w:tc>
        <w:tc>
          <w:tcPr>
            <w:tcW w:w="0" w:type="auto"/>
            <w:tcMar>
              <w:top w:w="29" w:type="dxa"/>
              <w:left w:w="115" w:type="dxa"/>
              <w:bottom w:w="29" w:type="dxa"/>
              <w:right w:w="115" w:type="dxa"/>
            </w:tcMar>
            <w:vAlign w:val="center"/>
          </w:tcPr>
          <w:p w14:paraId="366C43B8" w14:textId="77777777" w:rsidR="00046C28" w:rsidRDefault="00000000">
            <w:pPr>
              <w:pStyle w:val="TaT"/>
              <w:spacing w:after="120"/>
            </w:pPr>
            <w:r>
              <w:t>Bandwidth part operation</w:t>
            </w:r>
          </w:p>
        </w:tc>
        <w:tc>
          <w:tcPr>
            <w:tcW w:w="0" w:type="auto"/>
            <w:vAlign w:val="center"/>
          </w:tcPr>
          <w:p w14:paraId="726EAC4D" w14:textId="77777777" w:rsidR="00046C28" w:rsidRDefault="00000000">
            <w:pPr>
              <w:pStyle w:val="TaT"/>
              <w:spacing w:after="120"/>
              <w:jc w:val="center"/>
            </w:pPr>
            <w:r>
              <w:rPr>
                <w:rFonts w:ascii="Apple Color Emoji" w:hAnsi="Apple Color Emoji" w:cs="Apple Color Emoji"/>
              </w:rPr>
              <w:t>√</w:t>
            </w:r>
          </w:p>
        </w:tc>
        <w:tc>
          <w:tcPr>
            <w:tcW w:w="0" w:type="auto"/>
            <w:vAlign w:val="center"/>
          </w:tcPr>
          <w:p w14:paraId="1AD50A99" w14:textId="77777777" w:rsidR="00046C28" w:rsidRDefault="00000000">
            <w:pPr>
              <w:pStyle w:val="TaT"/>
              <w:spacing w:after="120"/>
              <w:rPr>
                <w:b/>
                <w:bCs/>
              </w:rPr>
            </w:pPr>
            <w:r>
              <w:rPr>
                <w:b/>
                <w:bCs/>
              </w:rPr>
              <w:t>Basic frequency-domain adaptation</w:t>
            </w:r>
          </w:p>
          <w:p w14:paraId="7A045663" w14:textId="77777777" w:rsidR="00046C28" w:rsidRDefault="00000000">
            <w:pPr>
              <w:pStyle w:val="TaT"/>
              <w:spacing w:after="120"/>
            </w:pPr>
            <w:r>
              <w:t>There may be simplification/enhancements to BWP operation in 6G.</w:t>
            </w:r>
          </w:p>
        </w:tc>
      </w:tr>
      <w:tr w:rsidR="00046C28" w14:paraId="716D0DA7" w14:textId="77777777">
        <w:trPr>
          <w:jc w:val="center"/>
        </w:trPr>
        <w:tc>
          <w:tcPr>
            <w:tcW w:w="0" w:type="auto"/>
            <w:vMerge/>
            <w:vAlign w:val="center"/>
          </w:tcPr>
          <w:p w14:paraId="3ED6FE71" w14:textId="77777777" w:rsidR="00046C28" w:rsidRDefault="00046C28">
            <w:pPr>
              <w:spacing w:after="120"/>
            </w:pPr>
          </w:p>
        </w:tc>
        <w:tc>
          <w:tcPr>
            <w:tcW w:w="0" w:type="auto"/>
            <w:tcMar>
              <w:top w:w="29" w:type="dxa"/>
              <w:left w:w="115" w:type="dxa"/>
              <w:bottom w:w="29" w:type="dxa"/>
              <w:right w:w="115" w:type="dxa"/>
            </w:tcMar>
            <w:vAlign w:val="center"/>
          </w:tcPr>
          <w:p w14:paraId="58EC1735" w14:textId="77777777" w:rsidR="00046C28" w:rsidRDefault="00000000">
            <w:pPr>
              <w:pStyle w:val="TaT"/>
              <w:spacing w:after="120"/>
            </w:pPr>
            <w:r>
              <w:t>C-DRX</w:t>
            </w:r>
          </w:p>
        </w:tc>
        <w:tc>
          <w:tcPr>
            <w:tcW w:w="0" w:type="auto"/>
            <w:vMerge w:val="restart"/>
            <w:vAlign w:val="center"/>
          </w:tcPr>
          <w:p w14:paraId="74432424" w14:textId="77777777" w:rsidR="00046C28" w:rsidRDefault="00000000">
            <w:pPr>
              <w:pStyle w:val="TaT"/>
              <w:spacing w:after="120"/>
              <w:jc w:val="center"/>
            </w:pPr>
            <w:r>
              <w:rPr>
                <w:rFonts w:ascii="Cambria Math" w:hAnsi="Cambria Math" w:cs="Cambria Math"/>
              </w:rPr>
              <w:t>√</w:t>
            </w:r>
          </w:p>
        </w:tc>
        <w:tc>
          <w:tcPr>
            <w:tcW w:w="0" w:type="auto"/>
            <w:vMerge w:val="restart"/>
            <w:vAlign w:val="center"/>
          </w:tcPr>
          <w:p w14:paraId="4ECE7BC1" w14:textId="77777777" w:rsidR="00046C28" w:rsidRDefault="00000000">
            <w:pPr>
              <w:pStyle w:val="TaT"/>
              <w:spacing w:after="120"/>
              <w:rPr>
                <w:b/>
                <w:bCs/>
              </w:rPr>
            </w:pPr>
            <w:r>
              <w:rPr>
                <w:b/>
                <w:bCs/>
              </w:rPr>
              <w:t>Time domain adaptation of PDCCH monitoring</w:t>
            </w:r>
          </w:p>
          <w:p w14:paraId="626E6C8F" w14:textId="77777777" w:rsidR="00046C28" w:rsidRDefault="00000000">
            <w:pPr>
              <w:pStyle w:val="TaT"/>
              <w:numPr>
                <w:ilvl w:val="0"/>
                <w:numId w:val="8"/>
              </w:numPr>
              <w:spacing w:after="120"/>
              <w:ind w:left="430"/>
            </w:pPr>
            <w:r>
              <w:t>These features need to be considered together.</w:t>
            </w:r>
          </w:p>
          <w:p w14:paraId="414794CC" w14:textId="77777777" w:rsidR="00046C28" w:rsidRDefault="00000000">
            <w:pPr>
              <w:pStyle w:val="TaT"/>
              <w:numPr>
                <w:ilvl w:val="0"/>
                <w:numId w:val="8"/>
              </w:numPr>
              <w:spacing w:after="120"/>
              <w:ind w:left="430"/>
            </w:pPr>
            <w:r>
              <w:t xml:space="preserve">WUS for C-DRX and LP-WUS/WUR serve similar purpose. Whether to have one or both depends on </w:t>
            </w:r>
            <w:r>
              <w:rPr>
                <w:lang w:val="en-US"/>
              </w:rPr>
              <w:t>the conclusion of LP-WUS/WUR in 6G</w:t>
            </w:r>
            <w:r>
              <w:t>.</w:t>
            </w:r>
          </w:p>
          <w:p w14:paraId="722430B2" w14:textId="77777777" w:rsidR="00046C28" w:rsidRDefault="00000000">
            <w:pPr>
              <w:pStyle w:val="TaT"/>
              <w:numPr>
                <w:ilvl w:val="0"/>
                <w:numId w:val="8"/>
              </w:numPr>
              <w:spacing w:after="120"/>
              <w:ind w:left="430"/>
            </w:pPr>
            <w:r>
              <w:t xml:space="preserve">PDCCH skipping and SSSG switching serve similar purpose. </w:t>
            </w:r>
            <w:r>
              <w:rPr>
                <w:lang w:val="en-US"/>
              </w:rPr>
              <w:t>May not need both.</w:t>
            </w:r>
          </w:p>
        </w:tc>
      </w:tr>
      <w:tr w:rsidR="00046C28" w14:paraId="05F2629E" w14:textId="77777777">
        <w:trPr>
          <w:jc w:val="center"/>
        </w:trPr>
        <w:tc>
          <w:tcPr>
            <w:tcW w:w="0" w:type="auto"/>
            <w:vMerge/>
            <w:vAlign w:val="center"/>
          </w:tcPr>
          <w:p w14:paraId="7FB1BC92" w14:textId="77777777" w:rsidR="00046C28" w:rsidRDefault="00046C28">
            <w:pPr>
              <w:spacing w:after="120"/>
            </w:pPr>
          </w:p>
        </w:tc>
        <w:tc>
          <w:tcPr>
            <w:tcW w:w="0" w:type="auto"/>
            <w:tcMar>
              <w:top w:w="29" w:type="dxa"/>
              <w:left w:w="115" w:type="dxa"/>
              <w:bottom w:w="29" w:type="dxa"/>
              <w:right w:w="115" w:type="dxa"/>
            </w:tcMar>
            <w:vAlign w:val="center"/>
          </w:tcPr>
          <w:p w14:paraId="609C2572" w14:textId="77777777" w:rsidR="00046C28" w:rsidRDefault="00000000">
            <w:pPr>
              <w:pStyle w:val="TaT"/>
              <w:spacing w:after="120"/>
            </w:pPr>
            <w:r>
              <w:t>Rel-16 DCP (DCI format 2_6)</w:t>
            </w:r>
          </w:p>
        </w:tc>
        <w:tc>
          <w:tcPr>
            <w:tcW w:w="0" w:type="auto"/>
            <w:vMerge/>
            <w:vAlign w:val="center"/>
          </w:tcPr>
          <w:p w14:paraId="615582B8" w14:textId="77777777" w:rsidR="00046C28" w:rsidRDefault="00046C28">
            <w:pPr>
              <w:pStyle w:val="TaT"/>
              <w:spacing w:after="120"/>
              <w:jc w:val="center"/>
            </w:pPr>
          </w:p>
        </w:tc>
        <w:tc>
          <w:tcPr>
            <w:tcW w:w="0" w:type="auto"/>
            <w:vMerge/>
            <w:vAlign w:val="center"/>
          </w:tcPr>
          <w:p w14:paraId="2884B3CC" w14:textId="77777777" w:rsidR="00046C28" w:rsidRDefault="00046C28">
            <w:pPr>
              <w:pStyle w:val="TaT"/>
              <w:spacing w:after="120"/>
            </w:pPr>
          </w:p>
        </w:tc>
      </w:tr>
      <w:tr w:rsidR="00046C28" w14:paraId="184FDA5E" w14:textId="77777777">
        <w:trPr>
          <w:jc w:val="center"/>
        </w:trPr>
        <w:tc>
          <w:tcPr>
            <w:tcW w:w="0" w:type="auto"/>
            <w:vMerge/>
            <w:vAlign w:val="center"/>
          </w:tcPr>
          <w:p w14:paraId="3EBE0225" w14:textId="77777777" w:rsidR="00046C28" w:rsidRDefault="00046C28">
            <w:pPr>
              <w:spacing w:after="120"/>
            </w:pPr>
          </w:p>
        </w:tc>
        <w:tc>
          <w:tcPr>
            <w:tcW w:w="0" w:type="auto"/>
            <w:tcMar>
              <w:top w:w="29" w:type="dxa"/>
              <w:left w:w="115" w:type="dxa"/>
              <w:bottom w:w="29" w:type="dxa"/>
              <w:right w:w="115" w:type="dxa"/>
            </w:tcMar>
            <w:vAlign w:val="center"/>
          </w:tcPr>
          <w:p w14:paraId="1A650881" w14:textId="77777777" w:rsidR="00046C28" w:rsidRDefault="00000000">
            <w:pPr>
              <w:pStyle w:val="TaT"/>
              <w:spacing w:after="120"/>
            </w:pPr>
            <w:r>
              <w:t>LP-WUS/WUR</w:t>
            </w:r>
          </w:p>
        </w:tc>
        <w:tc>
          <w:tcPr>
            <w:tcW w:w="0" w:type="auto"/>
            <w:vMerge/>
            <w:vAlign w:val="center"/>
          </w:tcPr>
          <w:p w14:paraId="31040625" w14:textId="77777777" w:rsidR="00046C28" w:rsidRDefault="00046C28">
            <w:pPr>
              <w:pStyle w:val="TaT"/>
              <w:spacing w:after="120"/>
              <w:jc w:val="center"/>
            </w:pPr>
          </w:p>
        </w:tc>
        <w:tc>
          <w:tcPr>
            <w:tcW w:w="0" w:type="auto"/>
            <w:vMerge/>
            <w:vAlign w:val="center"/>
          </w:tcPr>
          <w:p w14:paraId="026C85A6" w14:textId="77777777" w:rsidR="00046C28" w:rsidRDefault="00046C28">
            <w:pPr>
              <w:pStyle w:val="TaT"/>
              <w:spacing w:after="120"/>
            </w:pPr>
          </w:p>
        </w:tc>
      </w:tr>
      <w:tr w:rsidR="00046C28" w14:paraId="78437C69" w14:textId="77777777">
        <w:trPr>
          <w:jc w:val="center"/>
        </w:trPr>
        <w:tc>
          <w:tcPr>
            <w:tcW w:w="0" w:type="auto"/>
            <w:vMerge/>
            <w:vAlign w:val="center"/>
          </w:tcPr>
          <w:p w14:paraId="4A79104E" w14:textId="77777777" w:rsidR="00046C28" w:rsidRDefault="00046C28">
            <w:pPr>
              <w:spacing w:after="120"/>
            </w:pPr>
          </w:p>
        </w:tc>
        <w:tc>
          <w:tcPr>
            <w:tcW w:w="0" w:type="auto"/>
            <w:tcMar>
              <w:top w:w="29" w:type="dxa"/>
              <w:left w:w="115" w:type="dxa"/>
              <w:bottom w:w="29" w:type="dxa"/>
              <w:right w:w="115" w:type="dxa"/>
            </w:tcMar>
            <w:vAlign w:val="center"/>
          </w:tcPr>
          <w:p w14:paraId="21736E1C" w14:textId="77777777" w:rsidR="00046C28" w:rsidRDefault="00000000">
            <w:pPr>
              <w:pStyle w:val="TaT"/>
              <w:spacing w:after="120"/>
            </w:pPr>
            <w:r>
              <w:t>PDCCH skipping</w:t>
            </w:r>
          </w:p>
        </w:tc>
        <w:tc>
          <w:tcPr>
            <w:tcW w:w="0" w:type="auto"/>
            <w:vMerge/>
            <w:vAlign w:val="center"/>
          </w:tcPr>
          <w:p w14:paraId="6453DF9E" w14:textId="77777777" w:rsidR="00046C28" w:rsidRDefault="00046C28">
            <w:pPr>
              <w:pStyle w:val="TaT"/>
              <w:spacing w:after="120"/>
              <w:jc w:val="center"/>
              <w:rPr>
                <w:lang w:val="en-US"/>
              </w:rPr>
            </w:pPr>
          </w:p>
        </w:tc>
        <w:tc>
          <w:tcPr>
            <w:tcW w:w="0" w:type="auto"/>
            <w:vMerge/>
            <w:vAlign w:val="center"/>
          </w:tcPr>
          <w:p w14:paraId="00B69A20" w14:textId="77777777" w:rsidR="00046C28" w:rsidRDefault="00046C28">
            <w:pPr>
              <w:pStyle w:val="TaT"/>
              <w:spacing w:after="120"/>
            </w:pPr>
          </w:p>
        </w:tc>
      </w:tr>
      <w:tr w:rsidR="00046C28" w14:paraId="617427F8" w14:textId="77777777">
        <w:trPr>
          <w:jc w:val="center"/>
        </w:trPr>
        <w:tc>
          <w:tcPr>
            <w:tcW w:w="0" w:type="auto"/>
            <w:vMerge/>
            <w:vAlign w:val="center"/>
          </w:tcPr>
          <w:p w14:paraId="5008D097" w14:textId="77777777" w:rsidR="00046C28" w:rsidRDefault="00046C28">
            <w:pPr>
              <w:spacing w:after="120"/>
            </w:pPr>
          </w:p>
        </w:tc>
        <w:tc>
          <w:tcPr>
            <w:tcW w:w="0" w:type="auto"/>
            <w:tcMar>
              <w:top w:w="29" w:type="dxa"/>
              <w:left w:w="115" w:type="dxa"/>
              <w:bottom w:w="29" w:type="dxa"/>
              <w:right w:w="115" w:type="dxa"/>
            </w:tcMar>
            <w:vAlign w:val="center"/>
          </w:tcPr>
          <w:p w14:paraId="7D370D3D" w14:textId="77777777" w:rsidR="00046C28" w:rsidRDefault="00000000">
            <w:pPr>
              <w:pStyle w:val="TaT"/>
              <w:spacing w:after="120"/>
            </w:pPr>
            <w:r>
              <w:t>Search space set group switching</w:t>
            </w:r>
          </w:p>
        </w:tc>
        <w:tc>
          <w:tcPr>
            <w:tcW w:w="0" w:type="auto"/>
            <w:vMerge/>
            <w:vAlign w:val="center"/>
          </w:tcPr>
          <w:p w14:paraId="4403DBF0" w14:textId="77777777" w:rsidR="00046C28" w:rsidRDefault="00046C28">
            <w:pPr>
              <w:pStyle w:val="TaT"/>
              <w:spacing w:after="120"/>
              <w:jc w:val="center"/>
            </w:pPr>
          </w:p>
        </w:tc>
        <w:tc>
          <w:tcPr>
            <w:tcW w:w="0" w:type="auto"/>
            <w:vMerge/>
            <w:vAlign w:val="center"/>
          </w:tcPr>
          <w:p w14:paraId="63196CEA" w14:textId="77777777" w:rsidR="00046C28" w:rsidRDefault="00046C28">
            <w:pPr>
              <w:pStyle w:val="TaT"/>
              <w:spacing w:after="120"/>
            </w:pPr>
          </w:p>
        </w:tc>
      </w:tr>
      <w:tr w:rsidR="00046C28" w14:paraId="60AF65D4" w14:textId="77777777">
        <w:trPr>
          <w:jc w:val="center"/>
        </w:trPr>
        <w:tc>
          <w:tcPr>
            <w:tcW w:w="0" w:type="auto"/>
            <w:vMerge/>
            <w:vAlign w:val="center"/>
          </w:tcPr>
          <w:p w14:paraId="402E4290" w14:textId="77777777" w:rsidR="00046C28" w:rsidRDefault="00046C28">
            <w:pPr>
              <w:spacing w:after="120"/>
            </w:pPr>
          </w:p>
        </w:tc>
        <w:tc>
          <w:tcPr>
            <w:tcW w:w="0" w:type="auto"/>
            <w:tcMar>
              <w:top w:w="29" w:type="dxa"/>
              <w:left w:w="115" w:type="dxa"/>
              <w:bottom w:w="29" w:type="dxa"/>
              <w:right w:w="115" w:type="dxa"/>
            </w:tcMar>
            <w:vAlign w:val="center"/>
          </w:tcPr>
          <w:p w14:paraId="49BC769D" w14:textId="77777777" w:rsidR="00046C28" w:rsidRDefault="00000000">
            <w:pPr>
              <w:pStyle w:val="TaT"/>
              <w:spacing w:after="120"/>
            </w:pPr>
            <w:r>
              <w:t>Cross-carrier/slot scheduling</w:t>
            </w:r>
          </w:p>
        </w:tc>
        <w:tc>
          <w:tcPr>
            <w:tcW w:w="0" w:type="auto"/>
            <w:vAlign w:val="center"/>
          </w:tcPr>
          <w:p w14:paraId="5E1F38E1" w14:textId="77777777" w:rsidR="00046C28" w:rsidRDefault="00000000">
            <w:pPr>
              <w:pStyle w:val="TaT"/>
              <w:spacing w:after="120"/>
              <w:jc w:val="center"/>
            </w:pPr>
            <w:r>
              <w:rPr>
                <w:rFonts w:ascii="Apple Color Emoji" w:hAnsi="Apple Color Emoji" w:cs="Apple Color Emoji"/>
              </w:rPr>
              <w:t>√</w:t>
            </w:r>
          </w:p>
        </w:tc>
        <w:tc>
          <w:tcPr>
            <w:tcW w:w="0" w:type="auto"/>
            <w:vAlign w:val="center"/>
          </w:tcPr>
          <w:p w14:paraId="6ED5F364" w14:textId="77777777" w:rsidR="00046C28" w:rsidRDefault="00000000">
            <w:pPr>
              <w:pStyle w:val="TaT"/>
              <w:spacing w:after="120"/>
            </w:pPr>
            <w:r>
              <w:t xml:space="preserve">Reducing the number of carriers for PDCCH monitoring together with cross-slot scheduling is beneficial for power saving, because it reduces the unnecessary reception on the carriers that does not have any scheduling. It is especially useful for FR1 scheduling FR2, considering the </w:t>
            </w:r>
            <w:proofErr w:type="gramStart"/>
            <w:r>
              <w:t>high power</w:t>
            </w:r>
            <w:proofErr w:type="gramEnd"/>
            <w:r>
              <w:t xml:space="preserve"> consumption of FR2.</w:t>
            </w:r>
          </w:p>
          <w:p w14:paraId="20E7337F" w14:textId="77777777" w:rsidR="00046C28" w:rsidRDefault="00000000">
            <w:pPr>
              <w:pStyle w:val="TaT"/>
              <w:spacing w:after="120"/>
            </w:pPr>
            <w:r>
              <w:t>Can be considered in the general DL control and scheduling framework</w:t>
            </w:r>
          </w:p>
        </w:tc>
      </w:tr>
      <w:tr w:rsidR="00046C28" w14:paraId="32BCC20B" w14:textId="77777777">
        <w:trPr>
          <w:jc w:val="center"/>
        </w:trPr>
        <w:tc>
          <w:tcPr>
            <w:tcW w:w="0" w:type="auto"/>
            <w:vMerge/>
            <w:vAlign w:val="center"/>
          </w:tcPr>
          <w:p w14:paraId="43E255ED" w14:textId="77777777" w:rsidR="00046C28" w:rsidRDefault="00046C28">
            <w:pPr>
              <w:spacing w:after="120"/>
            </w:pPr>
          </w:p>
        </w:tc>
        <w:tc>
          <w:tcPr>
            <w:tcW w:w="0" w:type="auto"/>
            <w:tcMar>
              <w:top w:w="29" w:type="dxa"/>
              <w:left w:w="115" w:type="dxa"/>
              <w:bottom w:w="29" w:type="dxa"/>
              <w:right w:w="115" w:type="dxa"/>
            </w:tcMar>
            <w:vAlign w:val="center"/>
          </w:tcPr>
          <w:p w14:paraId="5D072BC1" w14:textId="77777777" w:rsidR="00046C28" w:rsidRDefault="00000000">
            <w:pPr>
              <w:pStyle w:val="TaT"/>
              <w:spacing w:after="120"/>
            </w:pPr>
            <w:r>
              <w:t>Multi-cell DCI</w:t>
            </w:r>
          </w:p>
        </w:tc>
        <w:tc>
          <w:tcPr>
            <w:tcW w:w="0" w:type="auto"/>
            <w:vAlign w:val="center"/>
          </w:tcPr>
          <w:p w14:paraId="77266FF7" w14:textId="77777777" w:rsidR="00046C28" w:rsidRDefault="00046C28">
            <w:pPr>
              <w:pStyle w:val="TaT"/>
              <w:spacing w:after="120"/>
              <w:jc w:val="center"/>
            </w:pPr>
          </w:p>
        </w:tc>
        <w:tc>
          <w:tcPr>
            <w:tcW w:w="0" w:type="auto"/>
            <w:vAlign w:val="center"/>
          </w:tcPr>
          <w:p w14:paraId="18A2434E" w14:textId="77777777" w:rsidR="00046C28" w:rsidRDefault="00000000">
            <w:pPr>
              <w:pStyle w:val="TaT"/>
              <w:spacing w:after="120"/>
            </w:pPr>
            <w:r>
              <w:t>This benefits UE power saving in a similar way as cross-carrier/slot scheduling.</w:t>
            </w:r>
          </w:p>
          <w:p w14:paraId="23FCC275" w14:textId="77777777" w:rsidR="00046C28" w:rsidRDefault="00000000">
            <w:pPr>
              <w:pStyle w:val="TaT"/>
              <w:spacing w:after="120"/>
            </w:pPr>
            <w:r>
              <w:t>Can be considered in the general DL control and scheduling framework.</w:t>
            </w:r>
          </w:p>
        </w:tc>
      </w:tr>
      <w:tr w:rsidR="00046C28" w14:paraId="5F9ED650" w14:textId="77777777">
        <w:trPr>
          <w:jc w:val="center"/>
        </w:trPr>
        <w:tc>
          <w:tcPr>
            <w:tcW w:w="0" w:type="auto"/>
            <w:vMerge/>
            <w:vAlign w:val="center"/>
          </w:tcPr>
          <w:p w14:paraId="0E6CFB0A" w14:textId="77777777" w:rsidR="00046C28" w:rsidRDefault="00046C28">
            <w:pPr>
              <w:spacing w:after="120"/>
            </w:pPr>
          </w:p>
        </w:tc>
        <w:tc>
          <w:tcPr>
            <w:tcW w:w="0" w:type="auto"/>
            <w:tcMar>
              <w:top w:w="29" w:type="dxa"/>
              <w:left w:w="115" w:type="dxa"/>
              <w:bottom w:w="29" w:type="dxa"/>
              <w:right w:w="115" w:type="dxa"/>
            </w:tcMar>
            <w:vAlign w:val="center"/>
          </w:tcPr>
          <w:p w14:paraId="05E75659" w14:textId="77777777" w:rsidR="00046C28" w:rsidRDefault="00000000">
            <w:pPr>
              <w:pStyle w:val="TaT"/>
              <w:spacing w:after="120"/>
            </w:pPr>
            <w:proofErr w:type="spellStart"/>
            <w:r>
              <w:t>SCell</w:t>
            </w:r>
            <w:proofErr w:type="spellEnd"/>
            <w:r>
              <w:t xml:space="preserve"> dormancy</w:t>
            </w:r>
          </w:p>
        </w:tc>
        <w:tc>
          <w:tcPr>
            <w:tcW w:w="0" w:type="auto"/>
            <w:vAlign w:val="center"/>
          </w:tcPr>
          <w:p w14:paraId="16E85227" w14:textId="77777777" w:rsidR="00046C28" w:rsidRDefault="00046C28">
            <w:pPr>
              <w:pStyle w:val="TaT"/>
              <w:spacing w:after="120"/>
              <w:jc w:val="center"/>
            </w:pPr>
          </w:p>
        </w:tc>
        <w:tc>
          <w:tcPr>
            <w:tcW w:w="0" w:type="auto"/>
            <w:vAlign w:val="center"/>
          </w:tcPr>
          <w:p w14:paraId="69A45006" w14:textId="77777777" w:rsidR="00046C28" w:rsidRDefault="00000000">
            <w:pPr>
              <w:pStyle w:val="TaT"/>
              <w:spacing w:after="120"/>
            </w:pPr>
            <w:r>
              <w:rPr>
                <w:lang w:val="en-US"/>
              </w:rPr>
              <w:t xml:space="preserve">Limited power saving compared to activated </w:t>
            </w:r>
            <w:proofErr w:type="spellStart"/>
            <w:r>
              <w:rPr>
                <w:lang w:val="en-US"/>
              </w:rPr>
              <w:t>SCell</w:t>
            </w:r>
            <w:proofErr w:type="spellEnd"/>
            <w:r>
              <w:rPr>
                <w:lang w:val="en-US"/>
              </w:rPr>
              <w:t xml:space="preserve">, and higher power consumption compared to deactivated </w:t>
            </w:r>
            <w:proofErr w:type="spellStart"/>
            <w:r>
              <w:rPr>
                <w:lang w:val="en-US"/>
              </w:rPr>
              <w:t>SCell</w:t>
            </w:r>
            <w:proofErr w:type="spellEnd"/>
            <w:r>
              <w:rPr>
                <w:lang w:val="en-US"/>
              </w:rPr>
              <w:t>. Need to re-evaluate.</w:t>
            </w:r>
          </w:p>
        </w:tc>
      </w:tr>
      <w:tr w:rsidR="00046C28" w14:paraId="5C6093AA" w14:textId="77777777">
        <w:trPr>
          <w:jc w:val="center"/>
        </w:trPr>
        <w:tc>
          <w:tcPr>
            <w:tcW w:w="0" w:type="auto"/>
            <w:vMerge/>
            <w:vAlign w:val="center"/>
          </w:tcPr>
          <w:p w14:paraId="6B90969F" w14:textId="77777777" w:rsidR="00046C28" w:rsidRDefault="00046C28">
            <w:pPr>
              <w:spacing w:after="120"/>
            </w:pPr>
          </w:p>
        </w:tc>
        <w:tc>
          <w:tcPr>
            <w:tcW w:w="0" w:type="auto"/>
            <w:tcMar>
              <w:top w:w="29" w:type="dxa"/>
              <w:left w:w="115" w:type="dxa"/>
              <w:bottom w:w="29" w:type="dxa"/>
              <w:right w:w="115" w:type="dxa"/>
            </w:tcMar>
            <w:vAlign w:val="center"/>
          </w:tcPr>
          <w:p w14:paraId="24EF509E" w14:textId="77777777" w:rsidR="00046C28" w:rsidRDefault="00000000">
            <w:pPr>
              <w:pStyle w:val="TaT"/>
              <w:spacing w:after="120"/>
            </w:pPr>
            <w:r>
              <w:t>UE assistance information</w:t>
            </w:r>
          </w:p>
        </w:tc>
        <w:tc>
          <w:tcPr>
            <w:tcW w:w="0" w:type="auto"/>
            <w:vAlign w:val="center"/>
          </w:tcPr>
          <w:p w14:paraId="0BF484CF" w14:textId="77777777" w:rsidR="00046C28" w:rsidRDefault="00046C28">
            <w:pPr>
              <w:pStyle w:val="TaT"/>
              <w:spacing w:after="120"/>
              <w:jc w:val="center"/>
            </w:pPr>
          </w:p>
        </w:tc>
        <w:tc>
          <w:tcPr>
            <w:tcW w:w="0" w:type="auto"/>
            <w:vAlign w:val="center"/>
          </w:tcPr>
          <w:p w14:paraId="3E97B0A6" w14:textId="77777777" w:rsidR="00046C28" w:rsidRDefault="00000000">
            <w:pPr>
              <w:pStyle w:val="TaT"/>
              <w:spacing w:after="120"/>
            </w:pPr>
            <w:r>
              <w:t xml:space="preserve">UAI may not be the best approach as network has mostly been ignoring UAI in NR. Some alternatives may be considered. </w:t>
            </w:r>
          </w:p>
        </w:tc>
      </w:tr>
      <w:tr w:rsidR="00046C28" w14:paraId="142765CB" w14:textId="77777777">
        <w:trPr>
          <w:jc w:val="center"/>
        </w:trPr>
        <w:tc>
          <w:tcPr>
            <w:tcW w:w="0" w:type="auto"/>
            <w:vMerge/>
            <w:vAlign w:val="center"/>
          </w:tcPr>
          <w:p w14:paraId="000DC5EA" w14:textId="77777777" w:rsidR="00046C28" w:rsidRDefault="00046C28">
            <w:pPr>
              <w:spacing w:after="120"/>
            </w:pPr>
          </w:p>
        </w:tc>
        <w:tc>
          <w:tcPr>
            <w:tcW w:w="0" w:type="auto"/>
            <w:tcMar>
              <w:top w:w="29" w:type="dxa"/>
              <w:left w:w="115" w:type="dxa"/>
              <w:bottom w:w="29" w:type="dxa"/>
              <w:right w:w="115" w:type="dxa"/>
            </w:tcMar>
            <w:vAlign w:val="center"/>
          </w:tcPr>
          <w:p w14:paraId="2B6E5DBA" w14:textId="77777777" w:rsidR="00046C28" w:rsidRDefault="00000000">
            <w:pPr>
              <w:pStyle w:val="TaT"/>
              <w:spacing w:after="120"/>
            </w:pPr>
            <w:r>
              <w:t>RRM/RLM/BFD relaxation</w:t>
            </w:r>
          </w:p>
        </w:tc>
        <w:tc>
          <w:tcPr>
            <w:tcW w:w="0" w:type="auto"/>
            <w:vAlign w:val="center"/>
          </w:tcPr>
          <w:p w14:paraId="440E797F" w14:textId="77777777" w:rsidR="00046C28" w:rsidRDefault="00000000">
            <w:pPr>
              <w:pStyle w:val="TaT"/>
              <w:spacing w:after="120"/>
              <w:jc w:val="center"/>
            </w:pPr>
            <w:r>
              <w:rPr>
                <w:rFonts w:ascii="Apple Color Emoji" w:hAnsi="Apple Color Emoji" w:cs="Apple Color Emoji"/>
              </w:rPr>
              <w:t>√</w:t>
            </w:r>
          </w:p>
        </w:tc>
        <w:tc>
          <w:tcPr>
            <w:tcW w:w="0" w:type="auto"/>
            <w:vAlign w:val="center"/>
          </w:tcPr>
          <w:p w14:paraId="7A57C4D7" w14:textId="77777777" w:rsidR="00046C28" w:rsidRDefault="00000000">
            <w:pPr>
              <w:pStyle w:val="TaT"/>
              <w:spacing w:after="120"/>
            </w:pPr>
            <w:r>
              <w:rPr>
                <w:lang w:val="en-US" w:eastAsia="zh-CN"/>
              </w:rPr>
              <w:t>To be considered in initial access/MIMO/RAN4 session</w:t>
            </w:r>
          </w:p>
        </w:tc>
      </w:tr>
    </w:tbl>
    <w:p w14:paraId="4678CF9F" w14:textId="77777777" w:rsidR="00046C28" w:rsidRDefault="00046C28">
      <w:pPr>
        <w:spacing w:after="120"/>
      </w:pPr>
    </w:p>
    <w:p w14:paraId="23C1ED6A" w14:textId="77777777" w:rsidR="00046C28" w:rsidRDefault="00000000">
      <w:pPr>
        <w:spacing w:after="120"/>
      </w:pPr>
      <w:r>
        <w:t>As PDCCH monitoring consumes a significant part of UE power (e.g. ~30%), we want to emphasize the importance of time domain adaptation of PDCCH monitoring, which should be designed in an efficient way. In Table 2-1, it is observed that quite a few features are addressing this aspect, including C-DRX, Rel-16 DCP (DCI format 2_6), PDCCH skipping, SSSG switching, and LP-WUS. These features should be considered together to have a harmonized design, minimizing any overlapping functions.</w:t>
      </w:r>
    </w:p>
    <w:p w14:paraId="61BDCF80" w14:textId="77777777" w:rsidR="00046C28" w:rsidRDefault="00000000">
      <w:pPr>
        <w:spacing w:after="120"/>
        <w:rPr>
          <w:b/>
          <w:bCs/>
          <w:lang w:val="en-US"/>
        </w:rPr>
      </w:pPr>
      <w:r>
        <w:rPr>
          <w:b/>
          <w:bCs/>
          <w:lang w:val="en-US"/>
        </w:rPr>
        <w:t xml:space="preserve">Proposal 1: Time domain adaptation techniques for PDCCH monitoring, including C-DRX, Rel-16 DP, </w:t>
      </w:r>
      <w:r>
        <w:rPr>
          <w:b/>
          <w:bCs/>
        </w:rPr>
        <w:t xml:space="preserve">PDCCH skipping, SSSG switching, and </w:t>
      </w:r>
      <w:r>
        <w:rPr>
          <w:b/>
          <w:bCs/>
          <w:lang w:val="en-US"/>
        </w:rPr>
        <w:t>LP-WUS, should be considered together for a simplified/harmonized design.</w:t>
      </w:r>
    </w:p>
    <w:p w14:paraId="49CE5317" w14:textId="77777777" w:rsidR="00046C28" w:rsidRDefault="00046C28">
      <w:pPr>
        <w:spacing w:after="120"/>
        <w:rPr>
          <w:lang w:val="en-US"/>
        </w:rPr>
      </w:pPr>
    </w:p>
    <w:p w14:paraId="0B568149" w14:textId="77777777" w:rsidR="00046C28" w:rsidRDefault="00000000">
      <w:pPr>
        <w:spacing w:after="120"/>
        <w:rPr>
          <w:b/>
          <w:bCs/>
          <w:u w:val="single"/>
          <w:lang w:val="en-US"/>
        </w:rPr>
      </w:pPr>
      <w:r>
        <w:rPr>
          <w:b/>
          <w:bCs/>
          <w:u w:val="single"/>
          <w:lang w:val="en-US"/>
        </w:rPr>
        <w:t>LP-WUS/WUR for 6G</w:t>
      </w:r>
    </w:p>
    <w:p w14:paraId="10AA7E87" w14:textId="77777777" w:rsidR="00046C28" w:rsidRDefault="00000000">
      <w:pPr>
        <w:spacing w:after="120"/>
        <w:rPr>
          <w:lang w:val="en-US"/>
        </w:rPr>
      </w:pPr>
      <w:r>
        <w:rPr>
          <w:lang w:val="en-US"/>
        </w:rPr>
        <w:t>LP-WUS/WUR has been specified in Rel-19 for UE power saving in both idle/inactive and connected modes. The LP-WUS signal design accommodates two types of LP-WUR receivers, OOK-based and OFDM sequence-based. The main issues with Rel-19 design are poor spectral efficiency and limited coverage. Poor spectral efficiency means larger cost (overhead and energy consumption) for the network to deploy the feature. Limited coverage means limited usage of LP-WUS, which may further reduce the interest of the network to use the feature. In addition, for idle/inactive UEs, the power consumption is higher for cell edge UEs. However, these UEs cannot benefit from LP-WUS due to insufficient coverage. For LP-WUS/WUR to become a more meaningful feature, improvement on these aspects is necessary.</w:t>
      </w:r>
    </w:p>
    <w:p w14:paraId="77C4AC93" w14:textId="3ED1DD17" w:rsidR="00046C28" w:rsidRDefault="00000000">
      <w:pPr>
        <w:spacing w:after="120"/>
        <w:rPr>
          <w:lang w:val="en-US"/>
        </w:rPr>
      </w:pPr>
      <w:r>
        <w:rPr>
          <w:lang w:val="en-US"/>
        </w:rPr>
        <w:t xml:space="preserve">In addition, the Rel-19 LP-WUS design was mainly targeted for IoT/wearable </w:t>
      </w:r>
      <w:proofErr w:type="gramStart"/>
      <w:r>
        <w:rPr>
          <w:lang w:val="en-US"/>
        </w:rPr>
        <w:t>devices, and</w:t>
      </w:r>
      <w:proofErr w:type="gramEnd"/>
      <w:r>
        <w:rPr>
          <w:lang w:val="en-US"/>
        </w:rPr>
        <w:t xml:space="preserve"> was designed towards a very low power consumption for LP-WUR. This was why OOK-based waveform was chosen, which is a significant contributor to the low spectral efficiency and limited coverage. For 6G, all device types should be considered, and we should target for a good tradeoff between power saving, spectral efficiency and coverage, instead of overly emphasizing the low power consumption of LP-WUR. Due to this reason, we do not think OOK-based waveform should be considered for 6G, and we can use the OFDM sequence-based design as a starting point.</w:t>
      </w:r>
    </w:p>
    <w:p w14:paraId="4F1D71B2" w14:textId="28F384F3" w:rsidR="00046C28" w:rsidRDefault="00000000">
      <w:pPr>
        <w:spacing w:after="120"/>
        <w:rPr>
          <w:b/>
          <w:bCs/>
          <w:lang w:val="en-US"/>
        </w:rPr>
      </w:pPr>
      <w:r>
        <w:rPr>
          <w:b/>
          <w:bCs/>
          <w:lang w:val="en-US"/>
        </w:rPr>
        <w:t xml:space="preserve">Proposal 2: LP-WUS/WUR design in 6G should </w:t>
      </w:r>
      <w:r w:rsidR="00A2467F">
        <w:rPr>
          <w:b/>
          <w:bCs/>
          <w:lang w:val="en-US"/>
        </w:rPr>
        <w:t xml:space="preserve">consider all device types and </w:t>
      </w:r>
      <w:r>
        <w:rPr>
          <w:b/>
          <w:bCs/>
          <w:lang w:val="en-US"/>
        </w:rPr>
        <w:t>target for a good tradeoff between power saving, spectral efficiency and coverage. OFDM sequence-based design can be considered as a starting point for the study.</w:t>
      </w:r>
    </w:p>
    <w:p w14:paraId="379FA1E4" w14:textId="77777777" w:rsidR="00046C28" w:rsidRDefault="00046C28">
      <w:pPr>
        <w:spacing w:after="120"/>
        <w:rPr>
          <w:rFonts w:ascii="Times New Roman Bold" w:hAnsi="Times New Roman Bold" w:cs="Times New Roman Bold"/>
          <w:b/>
          <w:bCs/>
          <w:iCs/>
          <w:sz w:val="24"/>
          <w:szCs w:val="28"/>
          <w:lang w:val="en-US"/>
        </w:rPr>
      </w:pPr>
    </w:p>
    <w:p w14:paraId="021274B5" w14:textId="77777777" w:rsidR="00046C28" w:rsidRDefault="00000000">
      <w:pPr>
        <w:pStyle w:val="Heading2"/>
        <w:spacing w:after="120"/>
        <w:rPr>
          <w:rFonts w:ascii="Times New Roman Bold" w:hAnsi="Times New Roman Bold" w:cs="Times New Roman Bold"/>
          <w:b/>
          <w:bCs/>
          <w:lang w:val="en-US"/>
        </w:rPr>
      </w:pPr>
      <w:bookmarkStart w:id="5" w:name="_Toc203047714"/>
      <w:bookmarkStart w:id="6" w:name="_Toc203047715"/>
      <w:r>
        <w:rPr>
          <w:rFonts w:ascii="Times New Roman Bold" w:hAnsi="Times New Roman Bold" w:cs="Times New Roman Bold"/>
          <w:b/>
          <w:bCs/>
          <w:lang w:val="en-US"/>
        </w:rPr>
        <w:t>2.2 5G Network Energy Saving (NES) features</w:t>
      </w:r>
      <w:bookmarkEnd w:id="5"/>
    </w:p>
    <w:p w14:paraId="1914052B" w14:textId="77777777" w:rsidR="00046C28" w:rsidRDefault="00000000">
      <w:pPr>
        <w:spacing w:after="120"/>
        <w:rPr>
          <w:lang w:val="en-US" w:eastAsia="zh-CN"/>
        </w:rPr>
      </w:pPr>
      <w:r>
        <w:rPr>
          <w:lang w:eastAsia="zh-CN"/>
        </w:rPr>
        <w:t>The enhancements</w:t>
      </w:r>
      <w:r>
        <w:rPr>
          <w:lang w:val="en-US" w:eastAsia="zh-CN"/>
        </w:rPr>
        <w:t xml:space="preserve"> for NES</w:t>
      </w:r>
      <w:r>
        <w:rPr>
          <w:lang w:eastAsia="zh-CN"/>
        </w:rPr>
        <w:t xml:space="preserve"> </w:t>
      </w:r>
      <w:r>
        <w:rPr>
          <w:lang w:val="en-US" w:eastAsia="zh-CN"/>
        </w:rPr>
        <w:t xml:space="preserve">in 5G </w:t>
      </w:r>
      <w:r>
        <w:rPr>
          <w:lang w:eastAsia="zh-CN"/>
        </w:rPr>
        <w:t>started in Rel-18</w:t>
      </w:r>
      <w:r>
        <w:rPr>
          <w:lang w:val="en-US" w:eastAsia="zh-CN"/>
        </w:rPr>
        <w:t>, which mainly focused on CONNECTED UE. Multiple CSI sub-configurations were introduced under a CSI-</w:t>
      </w:r>
      <w:proofErr w:type="spellStart"/>
      <w:r>
        <w:rPr>
          <w:lang w:val="en-US" w:eastAsia="zh-CN"/>
        </w:rPr>
        <w:t>ReportConfig</w:t>
      </w:r>
      <w:proofErr w:type="spellEnd"/>
      <w:r>
        <w:rPr>
          <w:lang w:val="en-US" w:eastAsia="zh-CN"/>
        </w:rPr>
        <w:t xml:space="preserve"> to support multiple CSI sub-reports reflecting the change of NW spatial and/or power domain adaptation to save NW transmission energy on PDSCH. Cell DTX/DRX patterns were also introduced to define NW DTX/DRX behaviors. However, due to backward compatibility issues, there were still many signal/channels not impacted, e.g. CSI-RS for BM/mobility, common signals such as SSB, PRACH, </w:t>
      </w:r>
      <w:proofErr w:type="spellStart"/>
      <w:r>
        <w:rPr>
          <w:lang w:val="en-US" w:eastAsia="zh-CN"/>
        </w:rPr>
        <w:t>etc</w:t>
      </w:r>
      <w:proofErr w:type="spellEnd"/>
      <w:r>
        <w:rPr>
          <w:lang w:val="en-US" w:eastAsia="zh-CN"/>
        </w:rPr>
        <w:t xml:space="preserve">, thus limiting the NES gain. </w:t>
      </w:r>
    </w:p>
    <w:p w14:paraId="30170C0E" w14:textId="77777777" w:rsidR="00046C28" w:rsidRDefault="00000000">
      <w:pPr>
        <w:spacing w:after="120"/>
        <w:rPr>
          <w:lang w:val="en-US" w:eastAsia="zh-CN"/>
        </w:rPr>
      </w:pPr>
      <w:r>
        <w:rPr>
          <w:lang w:val="en-US" w:eastAsia="zh-CN"/>
        </w:rPr>
        <w:lastRenderedPageBreak/>
        <w:t>In NR Release 19, different schemes were introduced for broadcast signals for IDLE/INACTIVE UEs, including OD-</w:t>
      </w:r>
      <w:r>
        <w:t xml:space="preserve"> </w:t>
      </w:r>
      <w:r>
        <w:rPr>
          <w:lang w:val="en-US" w:eastAsia="zh-CN"/>
        </w:rPr>
        <w:t xml:space="preserve">SIB1 transmission, concentrated paging occasions, and random access (RO) adaptation, all aimed at further reducing energy consumption at NW side. </w:t>
      </w:r>
    </w:p>
    <w:p w14:paraId="7F363FDC" w14:textId="77777777" w:rsidR="00046C28" w:rsidRDefault="00000000">
      <w:pPr>
        <w:spacing w:after="120"/>
        <w:rPr>
          <w:lang w:eastAsia="zh-CN"/>
        </w:rPr>
      </w:pPr>
      <w:r>
        <w:rPr>
          <w:lang w:eastAsia="zh-CN"/>
        </w:rPr>
        <w:t>The evolution of</w:t>
      </w:r>
      <w:r>
        <w:rPr>
          <w:lang w:val="en-US" w:eastAsia="zh-CN"/>
        </w:rPr>
        <w:t xml:space="preserve"> NES </w:t>
      </w:r>
      <w:r>
        <w:rPr>
          <w:lang w:eastAsia="zh-CN"/>
        </w:rPr>
        <w:t xml:space="preserve">features in 5G is summarized in </w:t>
      </w:r>
      <w:r>
        <w:rPr>
          <w:lang w:eastAsia="zh-CN"/>
        </w:rPr>
        <w:fldChar w:fldCharType="begin"/>
      </w:r>
      <w:r>
        <w:rPr>
          <w:lang w:eastAsia="zh-CN"/>
        </w:rPr>
        <w:instrText xml:space="preserve"> REF _Ref187152902 \h </w:instrText>
      </w:r>
      <w:r>
        <w:rPr>
          <w:lang w:eastAsia="zh-CN"/>
        </w:rPr>
      </w:r>
      <w:r>
        <w:rPr>
          <w:lang w:eastAsia="zh-CN"/>
        </w:rPr>
        <w:fldChar w:fldCharType="separate"/>
      </w:r>
      <w:r>
        <w:t>Figure 2</w:t>
      </w:r>
      <w:r>
        <w:rPr>
          <w:lang w:eastAsia="zh-CN"/>
        </w:rPr>
        <w:fldChar w:fldCharType="end"/>
      </w:r>
      <w:r>
        <w:rPr>
          <w:lang w:eastAsia="zh-CN"/>
        </w:rPr>
        <w:t>.</w:t>
      </w:r>
    </w:p>
    <w:p w14:paraId="5F3CE5C3" w14:textId="77777777" w:rsidR="00046C28" w:rsidRDefault="00000000">
      <w:pPr>
        <w:spacing w:after="120"/>
        <w:jc w:val="center"/>
        <w:rPr>
          <w:lang w:eastAsia="zh-CN"/>
        </w:rPr>
      </w:pPr>
      <w:r>
        <w:rPr>
          <w:noProof/>
        </w:rPr>
        <w:drawing>
          <wp:inline distT="0" distB="0" distL="114300" distR="114300" wp14:anchorId="2E9F5401" wp14:editId="3166694E">
            <wp:extent cx="4723765" cy="1113155"/>
            <wp:effectExtent l="0" t="0" r="0" b="444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8"/>
                    <a:srcRect t="20622" b="20021"/>
                    <a:stretch>
                      <a:fillRect/>
                    </a:stretch>
                  </pic:blipFill>
                  <pic:spPr>
                    <a:xfrm>
                      <a:off x="0" y="0"/>
                      <a:ext cx="4723765" cy="1113155"/>
                    </a:xfrm>
                    <a:prstGeom prst="rect">
                      <a:avLst/>
                    </a:prstGeom>
                    <a:noFill/>
                    <a:ln>
                      <a:noFill/>
                    </a:ln>
                  </pic:spPr>
                </pic:pic>
              </a:graphicData>
            </a:graphic>
          </wp:inline>
        </w:drawing>
      </w:r>
    </w:p>
    <w:p w14:paraId="3E475A02" w14:textId="77777777" w:rsidR="00046C28" w:rsidRDefault="00000000">
      <w:pPr>
        <w:pStyle w:val="Caption"/>
        <w:spacing w:after="120"/>
        <w:rPr>
          <w:lang w:eastAsia="zh-CN"/>
        </w:rPr>
      </w:pPr>
      <w:bookmarkStart w:id="7" w:name="_Ref187152902"/>
      <w:r>
        <w:t xml:space="preserve">Figure </w:t>
      </w:r>
      <w:r>
        <w:fldChar w:fldCharType="begin"/>
      </w:r>
      <w:r>
        <w:instrText xml:space="preserve"> SEQ Figure \* ARABIC \s 1 </w:instrText>
      </w:r>
      <w:r>
        <w:fldChar w:fldCharType="separate"/>
      </w:r>
      <w:r>
        <w:t>2</w:t>
      </w:r>
      <w:r>
        <w:fldChar w:fldCharType="end"/>
      </w:r>
      <w:bookmarkEnd w:id="7"/>
      <w:r>
        <w:t xml:space="preserve"> Evolution of network energy saving features in 5G</w:t>
      </w:r>
    </w:p>
    <w:bookmarkEnd w:id="6"/>
    <w:p w14:paraId="5254D558" w14:textId="141B9B0B" w:rsidR="00046C28" w:rsidRDefault="00000000">
      <w:pPr>
        <w:spacing w:after="120"/>
        <w:rPr>
          <w:lang w:val="en-US" w:eastAsia="zh-CN"/>
        </w:rPr>
      </w:pPr>
      <w:r>
        <w:rPr>
          <w:lang w:val="en-US" w:eastAsia="zh-CN"/>
        </w:rPr>
        <w:t xml:space="preserve">The NES enhancements introduced in Rel-19 further improve NW energy efficient by ‘bundling’ the paging occasions or </w:t>
      </w:r>
      <w:r w:rsidR="002605C7">
        <w:rPr>
          <w:lang w:val="en-US" w:eastAsia="zh-CN"/>
        </w:rPr>
        <w:t xml:space="preserve">RACH </w:t>
      </w:r>
      <w:r>
        <w:rPr>
          <w:lang w:val="en-US" w:eastAsia="zh-CN"/>
        </w:rPr>
        <w:t xml:space="preserve">occasions. We believe these schemes provide a solid foundation for 6G design, offering valuable insights and mechanisms that can help achieve the 6G NES objectives with a minimal additional standardization effort. </w:t>
      </w:r>
    </w:p>
    <w:p w14:paraId="1B8969E9" w14:textId="77777777" w:rsidR="00046C28" w:rsidRDefault="00000000">
      <w:pPr>
        <w:spacing w:after="120"/>
        <w:rPr>
          <w:lang w:val="en-US" w:eastAsia="zh-CN"/>
        </w:rPr>
      </w:pPr>
      <w:r>
        <w:rPr>
          <w:lang w:val="en-US" w:eastAsia="zh-CN"/>
        </w:rPr>
        <w:t>However, Rel-19 NES schemes are constrained by the requirement of backward compatibility with legacy UEs and need to be further enhanced in 6G Day-1. For example, PRACH and paging adaptations require two distinct resource sets—one for legacy UEs and another for newer devices. In contrast, 6G will not be bound by such legacy constraints, allowing for the exploration of cleaner and more energy-efficient techniques that build upon the Rel-19 NES schemes.</w:t>
      </w:r>
    </w:p>
    <w:p w14:paraId="01B0DA6D" w14:textId="77777777" w:rsidR="00046C28" w:rsidRDefault="00000000">
      <w:pPr>
        <w:spacing w:after="120"/>
        <w:rPr>
          <w:lang w:val="en-US"/>
        </w:rPr>
      </w:pPr>
      <w:r>
        <w:rPr>
          <w:lang w:val="en-US"/>
        </w:rPr>
        <w:t>In 5G, the UE assumes a 20 </w:t>
      </w:r>
      <w:proofErr w:type="spellStart"/>
      <w:r>
        <w:rPr>
          <w:lang w:val="en-US"/>
        </w:rPr>
        <w:t>ms</w:t>
      </w:r>
      <w:proofErr w:type="spellEnd"/>
      <w:r>
        <w:rPr>
          <w:lang w:val="en-US"/>
        </w:rPr>
        <w:t xml:space="preserve"> periodicity for SS/PBCH blocks during initial cell selection, with each block containing PSS, SSS, and PBCH. For cells or carriers supporting initial cell selection, NW must transmit SS/PBCH every 20 </w:t>
      </w:r>
      <w:proofErr w:type="spellStart"/>
      <w:r>
        <w:rPr>
          <w:lang w:val="en-US"/>
        </w:rPr>
        <w:t>ms</w:t>
      </w:r>
      <w:proofErr w:type="spellEnd"/>
      <w:r>
        <w:rPr>
          <w:lang w:val="en-US"/>
        </w:rPr>
        <w:t xml:space="preserve">, which restricts its ability to enter deeper sleep states during zero and low traffic conditions. </w:t>
      </w:r>
    </w:p>
    <w:p w14:paraId="78B845B6" w14:textId="77777777" w:rsidR="00046C28" w:rsidRDefault="00000000">
      <w:pPr>
        <w:spacing w:after="120"/>
        <w:rPr>
          <w:lang w:val="en-US"/>
        </w:rPr>
      </w:pPr>
      <w:r>
        <w:rPr>
          <w:lang w:val="en-US"/>
        </w:rPr>
        <w:t>We think it needs to be considered in 6G Day-1 how the common signals/channels should be designed to provide better NES gain without needing to consider legacy UEs. However, it should be carefully investigated that how these designs would impact UE implementation complexity. To be more specific, many NES features lead to less frequent transmission of common signal/channels. This creates complication and difficulty for UE, because so far UE depends on always-on signals with sufficient density to maintain AGC, time/frequency synchronization as well as guarantee of latency. Sufficient mechanisms should be introduced to address such UE concerns.</w:t>
      </w:r>
    </w:p>
    <w:p w14:paraId="50574736" w14:textId="77777777" w:rsidR="00046C28" w:rsidRDefault="00000000">
      <w:pPr>
        <w:spacing w:after="120"/>
        <w:rPr>
          <w:lang w:val="en-US"/>
        </w:rPr>
      </w:pPr>
      <w:bookmarkStart w:id="8" w:name="_Ref187177038"/>
      <w:r>
        <w:rPr>
          <w:lang w:val="en-US"/>
        </w:rPr>
        <w:t>W</w:t>
      </w:r>
      <w:r>
        <w:t xml:space="preserve">e provide a short summary on the possible directions for network energy saving features in 6G in </w:t>
      </w:r>
      <w:r>
        <w:fldChar w:fldCharType="begin"/>
      </w:r>
      <w:r>
        <w:instrText xml:space="preserve"> REF _Ref187177038 \h </w:instrText>
      </w:r>
      <w:r>
        <w:fldChar w:fldCharType="separate"/>
      </w:r>
      <w:r>
        <w:t>Table 2</w:t>
      </w:r>
      <w:r>
        <w:fldChar w:fldCharType="end"/>
      </w:r>
      <w:r>
        <w:rPr>
          <w:lang w:val="en-US"/>
        </w:rPr>
        <w:t xml:space="preserve"> based on the current 5G features.</w:t>
      </w:r>
    </w:p>
    <w:p w14:paraId="3F53C932" w14:textId="77777777" w:rsidR="00046C28" w:rsidRDefault="00000000">
      <w:pPr>
        <w:pStyle w:val="TH"/>
        <w:spacing w:after="120"/>
      </w:pPr>
      <w:r>
        <w:t xml:space="preserve">Table </w:t>
      </w:r>
      <w:r>
        <w:fldChar w:fldCharType="begin"/>
      </w:r>
      <w:r>
        <w:instrText xml:space="preserve"> SEQ Table \* ARABIC \s 1 </w:instrText>
      </w:r>
      <w:r>
        <w:fldChar w:fldCharType="separate"/>
      </w:r>
      <w:r>
        <w:t>2</w:t>
      </w:r>
      <w:r>
        <w:fldChar w:fldCharType="end"/>
      </w:r>
      <w:bookmarkEnd w:id="8"/>
      <w:r>
        <w:t>: 5G network energy saving features for 6G Day-1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721"/>
        <w:gridCol w:w="3093"/>
        <w:gridCol w:w="3454"/>
      </w:tblGrid>
      <w:tr w:rsidR="00046C28" w14:paraId="5CB5C77D" w14:textId="77777777">
        <w:trPr>
          <w:trHeight w:val="167"/>
          <w:jc w:val="center"/>
        </w:trPr>
        <w:tc>
          <w:tcPr>
            <w:tcW w:w="1486" w:type="dxa"/>
            <w:shd w:val="clear" w:color="auto" w:fill="D9D9D9"/>
          </w:tcPr>
          <w:p w14:paraId="0C5A5032" w14:textId="77777777" w:rsidR="00046C28" w:rsidRDefault="00046C28">
            <w:pPr>
              <w:pStyle w:val="TaH0"/>
              <w:spacing w:after="120"/>
            </w:pPr>
          </w:p>
        </w:tc>
        <w:tc>
          <w:tcPr>
            <w:tcW w:w="1721" w:type="dxa"/>
            <w:shd w:val="clear" w:color="auto" w:fill="D9D9D9"/>
          </w:tcPr>
          <w:p w14:paraId="7FC33725" w14:textId="77777777" w:rsidR="00046C28" w:rsidRDefault="00000000">
            <w:pPr>
              <w:pStyle w:val="TaH0"/>
              <w:spacing w:after="120"/>
            </w:pPr>
            <w:r>
              <w:t>5G NES Features</w:t>
            </w:r>
          </w:p>
        </w:tc>
        <w:tc>
          <w:tcPr>
            <w:tcW w:w="3093" w:type="dxa"/>
            <w:shd w:val="clear" w:color="auto" w:fill="D9D9D9"/>
          </w:tcPr>
          <w:p w14:paraId="7F27945A" w14:textId="77777777" w:rsidR="00046C28" w:rsidRDefault="00000000">
            <w:pPr>
              <w:pStyle w:val="TaH0"/>
              <w:spacing w:after="120"/>
            </w:pPr>
            <w:r>
              <w:rPr>
                <w:bCs/>
              </w:rPr>
              <w:t>Limitations in 5G</w:t>
            </w:r>
          </w:p>
        </w:tc>
        <w:tc>
          <w:tcPr>
            <w:tcW w:w="3454" w:type="dxa"/>
            <w:shd w:val="clear" w:color="auto" w:fill="D9D9D9"/>
          </w:tcPr>
          <w:p w14:paraId="2C7341F3" w14:textId="77777777" w:rsidR="00046C28" w:rsidRDefault="00000000">
            <w:pPr>
              <w:pStyle w:val="TaH0"/>
              <w:spacing w:after="120"/>
            </w:pPr>
            <w:r>
              <w:rPr>
                <w:bCs/>
              </w:rPr>
              <w:t>6G Day-1 consideration</w:t>
            </w:r>
          </w:p>
        </w:tc>
      </w:tr>
      <w:tr w:rsidR="00046C28" w14:paraId="39BDE5BC" w14:textId="77777777">
        <w:trPr>
          <w:trHeight w:val="510"/>
          <w:jc w:val="center"/>
        </w:trPr>
        <w:tc>
          <w:tcPr>
            <w:tcW w:w="1486" w:type="dxa"/>
            <w:vMerge w:val="restart"/>
            <w:vAlign w:val="center"/>
          </w:tcPr>
          <w:p w14:paraId="44B2F9CD" w14:textId="77777777" w:rsidR="00046C28" w:rsidRDefault="00000000">
            <w:pPr>
              <w:spacing w:after="120"/>
              <w:rPr>
                <w:rFonts w:ascii="Arial Regular" w:hAnsi="Arial Regular" w:cs="Arial Regular"/>
              </w:rPr>
            </w:pPr>
            <w:r>
              <w:rPr>
                <w:rFonts w:ascii="Arial Regular" w:hAnsi="Arial Regular" w:cs="Arial Regular"/>
              </w:rPr>
              <w:t>IDLE/ INACTIVE mode</w:t>
            </w:r>
          </w:p>
        </w:tc>
        <w:tc>
          <w:tcPr>
            <w:tcW w:w="1721" w:type="dxa"/>
            <w:tcMar>
              <w:top w:w="29" w:type="dxa"/>
              <w:left w:w="115" w:type="dxa"/>
              <w:bottom w:w="29" w:type="dxa"/>
              <w:right w:w="115" w:type="dxa"/>
            </w:tcMar>
            <w:vAlign w:val="center"/>
          </w:tcPr>
          <w:p w14:paraId="2125FCD3" w14:textId="77777777" w:rsidR="00046C28" w:rsidRDefault="00000000">
            <w:pPr>
              <w:pStyle w:val="TaT"/>
              <w:spacing w:after="120"/>
            </w:pPr>
            <w:r>
              <w:t>PRACH adaptation</w:t>
            </w:r>
          </w:p>
        </w:tc>
        <w:tc>
          <w:tcPr>
            <w:tcW w:w="3093" w:type="dxa"/>
            <w:vMerge w:val="restart"/>
            <w:vAlign w:val="center"/>
          </w:tcPr>
          <w:p w14:paraId="4960EBD7" w14:textId="77777777" w:rsidR="00046C28" w:rsidRDefault="00000000">
            <w:pPr>
              <w:pStyle w:val="TaT"/>
              <w:spacing w:after="120"/>
              <w:rPr>
                <w:lang w:eastAsia="zh-CN"/>
              </w:rPr>
            </w:pPr>
            <w:r>
              <w:rPr>
                <w:lang w:eastAsia="zh-CN"/>
              </w:rPr>
              <w:t>Limited NES gain due to backward compatibility issue</w:t>
            </w:r>
          </w:p>
          <w:p w14:paraId="264471FF" w14:textId="77777777" w:rsidR="00046C28" w:rsidRDefault="00000000">
            <w:pPr>
              <w:pStyle w:val="TaT"/>
              <w:numPr>
                <w:ilvl w:val="0"/>
                <w:numId w:val="9"/>
              </w:numPr>
              <w:spacing w:after="120"/>
              <w:rPr>
                <w:lang w:eastAsia="zh-CN"/>
              </w:rPr>
            </w:pPr>
            <w:r>
              <w:rPr>
                <w:lang w:eastAsia="zh-CN"/>
              </w:rPr>
              <w:t>Two separate sets of PRACH/Paging resources for legacy and new UEs</w:t>
            </w:r>
          </w:p>
          <w:p w14:paraId="2AD603C7" w14:textId="77777777" w:rsidR="00046C28" w:rsidRDefault="00000000">
            <w:pPr>
              <w:pStyle w:val="TaT"/>
              <w:numPr>
                <w:ilvl w:val="0"/>
                <w:numId w:val="9"/>
              </w:numPr>
              <w:spacing w:after="120"/>
              <w:rPr>
                <w:lang w:eastAsia="zh-CN"/>
              </w:rPr>
            </w:pPr>
            <w:r>
              <w:rPr>
                <w:lang w:eastAsia="zh-CN"/>
              </w:rPr>
              <w:t>CSI-RS for mobility</w:t>
            </w:r>
            <w:r>
              <w:rPr>
                <w:lang w:val="en-US" w:eastAsia="zh-CN"/>
              </w:rPr>
              <w:t xml:space="preserve">/beam management, </w:t>
            </w:r>
            <w:proofErr w:type="spellStart"/>
            <w:r>
              <w:rPr>
                <w:lang w:val="en-US" w:eastAsia="zh-CN"/>
              </w:rPr>
              <w:t>etc</w:t>
            </w:r>
            <w:proofErr w:type="spellEnd"/>
            <w:r>
              <w:rPr>
                <w:lang w:eastAsia="zh-CN"/>
              </w:rPr>
              <w:t xml:space="preserve"> are still transmitted </w:t>
            </w:r>
            <w:r>
              <w:rPr>
                <w:lang w:val="en-US" w:eastAsia="zh-CN"/>
              </w:rPr>
              <w:t>during non-active period of Cell DTX</w:t>
            </w:r>
          </w:p>
          <w:p w14:paraId="6F5BAF59" w14:textId="77777777" w:rsidR="00046C28" w:rsidRDefault="00000000">
            <w:pPr>
              <w:pStyle w:val="TaT"/>
              <w:numPr>
                <w:ilvl w:val="0"/>
                <w:numId w:val="9"/>
              </w:numPr>
              <w:spacing w:after="120"/>
              <w:rPr>
                <w:lang w:eastAsia="zh-CN"/>
              </w:rPr>
            </w:pPr>
            <w:r>
              <w:rPr>
                <w:lang w:eastAsia="zh-CN"/>
              </w:rPr>
              <w:t>SSB for IDLE/INACTIVE UEs</w:t>
            </w:r>
            <w:r>
              <w:rPr>
                <w:lang w:val="en-US" w:eastAsia="zh-CN"/>
              </w:rPr>
              <w:t xml:space="preserve"> and SSB on </w:t>
            </w:r>
            <w:proofErr w:type="spellStart"/>
            <w:r>
              <w:rPr>
                <w:lang w:val="en-US" w:eastAsia="zh-CN"/>
              </w:rPr>
              <w:t>PCell</w:t>
            </w:r>
            <w:proofErr w:type="spellEnd"/>
            <w:r>
              <w:rPr>
                <w:lang w:val="en-US" w:eastAsia="zh-CN"/>
              </w:rPr>
              <w:t xml:space="preserve"> for connected UEs</w:t>
            </w:r>
            <w:r>
              <w:rPr>
                <w:lang w:eastAsia="zh-CN"/>
              </w:rPr>
              <w:t xml:space="preserve"> cannot be adapted</w:t>
            </w:r>
          </w:p>
        </w:tc>
        <w:tc>
          <w:tcPr>
            <w:tcW w:w="3454" w:type="dxa"/>
            <w:vMerge w:val="restart"/>
            <w:vAlign w:val="center"/>
          </w:tcPr>
          <w:p w14:paraId="2B62E32B" w14:textId="77777777" w:rsidR="00046C28" w:rsidRDefault="00000000">
            <w:pPr>
              <w:pStyle w:val="TaT"/>
              <w:numPr>
                <w:ilvl w:val="0"/>
                <w:numId w:val="9"/>
              </w:numPr>
              <w:spacing w:after="120"/>
            </w:pPr>
            <w:r>
              <w:rPr>
                <w:lang w:val="en-US"/>
              </w:rPr>
              <w:t>T</w:t>
            </w:r>
            <w:r>
              <w:t>o be considered in Day-1 for initial access design to avoid backward compatibility issue</w:t>
            </w:r>
            <w:r>
              <w:rPr>
                <w:lang w:val="en-US"/>
              </w:rPr>
              <w:t xml:space="preserve"> (Some general consideration in Sec.3.1)</w:t>
            </w:r>
          </w:p>
          <w:p w14:paraId="0BB1A970" w14:textId="77777777" w:rsidR="00046C28" w:rsidRDefault="00000000">
            <w:pPr>
              <w:pStyle w:val="TaT"/>
              <w:numPr>
                <w:ilvl w:val="0"/>
                <w:numId w:val="9"/>
              </w:numPr>
              <w:spacing w:after="120"/>
            </w:pPr>
            <w:r>
              <w:rPr>
                <w:lang w:val="en-US"/>
              </w:rPr>
              <w:t xml:space="preserve">Impact on UE initial access complexity, latency and memory should be carefully leveraged </w:t>
            </w:r>
          </w:p>
        </w:tc>
      </w:tr>
      <w:tr w:rsidR="00046C28" w14:paraId="386D120D" w14:textId="77777777">
        <w:trPr>
          <w:jc w:val="center"/>
        </w:trPr>
        <w:tc>
          <w:tcPr>
            <w:tcW w:w="1486" w:type="dxa"/>
            <w:vMerge/>
            <w:vAlign w:val="center"/>
          </w:tcPr>
          <w:p w14:paraId="4523320A" w14:textId="77777777" w:rsidR="00046C28" w:rsidRDefault="00046C28">
            <w:pPr>
              <w:spacing w:after="120"/>
              <w:rPr>
                <w:rFonts w:ascii="Arial Regular" w:hAnsi="Arial Regular" w:cs="Arial Regular"/>
              </w:rPr>
            </w:pPr>
          </w:p>
        </w:tc>
        <w:tc>
          <w:tcPr>
            <w:tcW w:w="1721" w:type="dxa"/>
            <w:tcMar>
              <w:top w:w="29" w:type="dxa"/>
              <w:left w:w="115" w:type="dxa"/>
              <w:bottom w:w="29" w:type="dxa"/>
              <w:right w:w="115" w:type="dxa"/>
            </w:tcMar>
            <w:vAlign w:val="center"/>
          </w:tcPr>
          <w:p w14:paraId="7243942E" w14:textId="77777777" w:rsidR="00046C28" w:rsidRDefault="00000000">
            <w:pPr>
              <w:pStyle w:val="TaT"/>
              <w:spacing w:after="120"/>
            </w:pPr>
            <w:r>
              <w:t>Paging adaptation</w:t>
            </w:r>
          </w:p>
        </w:tc>
        <w:tc>
          <w:tcPr>
            <w:tcW w:w="3093" w:type="dxa"/>
            <w:vMerge/>
            <w:vAlign w:val="center"/>
          </w:tcPr>
          <w:p w14:paraId="25988DCB" w14:textId="77777777" w:rsidR="00046C28" w:rsidRDefault="00046C28">
            <w:pPr>
              <w:pStyle w:val="TaT"/>
              <w:spacing w:after="120"/>
              <w:jc w:val="center"/>
              <w:rPr>
                <w:rFonts w:eastAsia="SimSun" w:cs="Arial"/>
                <w:lang w:eastAsia="zh-CN"/>
              </w:rPr>
            </w:pPr>
          </w:p>
        </w:tc>
        <w:tc>
          <w:tcPr>
            <w:tcW w:w="3454" w:type="dxa"/>
            <w:vMerge/>
            <w:vAlign w:val="center"/>
          </w:tcPr>
          <w:p w14:paraId="68845992" w14:textId="77777777" w:rsidR="00046C28" w:rsidRDefault="00046C28">
            <w:pPr>
              <w:pStyle w:val="TaT"/>
              <w:spacing w:after="120"/>
            </w:pPr>
          </w:p>
        </w:tc>
      </w:tr>
      <w:tr w:rsidR="00046C28" w14:paraId="51807897" w14:textId="77777777">
        <w:trPr>
          <w:jc w:val="center"/>
        </w:trPr>
        <w:tc>
          <w:tcPr>
            <w:tcW w:w="1486" w:type="dxa"/>
            <w:vMerge/>
            <w:vAlign w:val="center"/>
          </w:tcPr>
          <w:p w14:paraId="4B5A58A9" w14:textId="77777777" w:rsidR="00046C28" w:rsidRDefault="00046C28">
            <w:pPr>
              <w:spacing w:after="120"/>
              <w:rPr>
                <w:rFonts w:ascii="Arial Regular" w:hAnsi="Arial Regular" w:cs="Arial Regular"/>
              </w:rPr>
            </w:pPr>
          </w:p>
        </w:tc>
        <w:tc>
          <w:tcPr>
            <w:tcW w:w="1721" w:type="dxa"/>
            <w:tcMar>
              <w:top w:w="29" w:type="dxa"/>
              <w:left w:w="115" w:type="dxa"/>
              <w:bottom w:w="29" w:type="dxa"/>
              <w:right w:w="115" w:type="dxa"/>
            </w:tcMar>
            <w:vAlign w:val="center"/>
          </w:tcPr>
          <w:p w14:paraId="6408205D" w14:textId="77777777" w:rsidR="00046C28" w:rsidRDefault="00000000">
            <w:pPr>
              <w:pStyle w:val="TaT"/>
              <w:spacing w:after="120"/>
            </w:pPr>
            <w:r>
              <w:t>On-demand SIB1</w:t>
            </w:r>
          </w:p>
        </w:tc>
        <w:tc>
          <w:tcPr>
            <w:tcW w:w="3093" w:type="dxa"/>
            <w:vMerge/>
            <w:vAlign w:val="center"/>
          </w:tcPr>
          <w:p w14:paraId="26CE68E0" w14:textId="77777777" w:rsidR="00046C28" w:rsidRDefault="00046C28">
            <w:pPr>
              <w:pStyle w:val="TaT"/>
              <w:spacing w:after="120"/>
              <w:jc w:val="center"/>
            </w:pPr>
          </w:p>
        </w:tc>
        <w:tc>
          <w:tcPr>
            <w:tcW w:w="3454" w:type="dxa"/>
            <w:vMerge/>
            <w:vAlign w:val="center"/>
          </w:tcPr>
          <w:p w14:paraId="579A3217" w14:textId="77777777" w:rsidR="00046C28" w:rsidRDefault="00046C28">
            <w:pPr>
              <w:pStyle w:val="TaT"/>
              <w:spacing w:after="120"/>
            </w:pPr>
          </w:p>
        </w:tc>
      </w:tr>
      <w:tr w:rsidR="00046C28" w14:paraId="3CDA7660" w14:textId="77777777">
        <w:trPr>
          <w:jc w:val="center"/>
        </w:trPr>
        <w:tc>
          <w:tcPr>
            <w:tcW w:w="1486" w:type="dxa"/>
            <w:vMerge w:val="restart"/>
            <w:vAlign w:val="center"/>
          </w:tcPr>
          <w:p w14:paraId="489F29B3" w14:textId="77777777" w:rsidR="00046C28" w:rsidRDefault="00000000">
            <w:pPr>
              <w:spacing w:after="120"/>
              <w:rPr>
                <w:rFonts w:ascii="Arial Regular" w:hAnsi="Arial Regular" w:cs="Arial Regular"/>
              </w:rPr>
            </w:pPr>
            <w:r>
              <w:rPr>
                <w:rFonts w:ascii="Arial Regular" w:hAnsi="Arial Regular" w:cs="Arial Regular"/>
              </w:rPr>
              <w:t>CONNECTED mode</w:t>
            </w:r>
          </w:p>
        </w:tc>
        <w:tc>
          <w:tcPr>
            <w:tcW w:w="1721" w:type="dxa"/>
            <w:tcMar>
              <w:top w:w="29" w:type="dxa"/>
              <w:left w:w="115" w:type="dxa"/>
              <w:bottom w:w="29" w:type="dxa"/>
              <w:right w:w="115" w:type="dxa"/>
            </w:tcMar>
            <w:vAlign w:val="center"/>
          </w:tcPr>
          <w:p w14:paraId="1D0F80A3" w14:textId="77777777" w:rsidR="00046C28" w:rsidRDefault="00000000">
            <w:pPr>
              <w:pStyle w:val="TaT"/>
              <w:spacing w:after="120"/>
            </w:pPr>
            <w:r>
              <w:t>SSB adaptation</w:t>
            </w:r>
          </w:p>
        </w:tc>
        <w:tc>
          <w:tcPr>
            <w:tcW w:w="3093" w:type="dxa"/>
            <w:vMerge/>
            <w:vAlign w:val="center"/>
          </w:tcPr>
          <w:p w14:paraId="76C6A110" w14:textId="77777777" w:rsidR="00046C28" w:rsidRDefault="00046C28">
            <w:pPr>
              <w:pStyle w:val="TaT"/>
              <w:spacing w:after="120"/>
              <w:jc w:val="center"/>
            </w:pPr>
          </w:p>
        </w:tc>
        <w:tc>
          <w:tcPr>
            <w:tcW w:w="3454" w:type="dxa"/>
            <w:vMerge/>
            <w:vAlign w:val="center"/>
          </w:tcPr>
          <w:p w14:paraId="3D1DD754" w14:textId="77777777" w:rsidR="00046C28" w:rsidRDefault="00046C28">
            <w:pPr>
              <w:pStyle w:val="TaT"/>
              <w:spacing w:after="120"/>
            </w:pPr>
          </w:p>
        </w:tc>
      </w:tr>
      <w:tr w:rsidR="00046C28" w14:paraId="55069E72" w14:textId="77777777">
        <w:trPr>
          <w:jc w:val="center"/>
        </w:trPr>
        <w:tc>
          <w:tcPr>
            <w:tcW w:w="1486" w:type="dxa"/>
            <w:vMerge/>
            <w:vAlign w:val="center"/>
          </w:tcPr>
          <w:p w14:paraId="23FC17F2" w14:textId="77777777" w:rsidR="00046C28" w:rsidRDefault="00046C28">
            <w:pPr>
              <w:spacing w:after="120"/>
            </w:pPr>
          </w:p>
        </w:tc>
        <w:tc>
          <w:tcPr>
            <w:tcW w:w="1721" w:type="dxa"/>
            <w:tcMar>
              <w:top w:w="29" w:type="dxa"/>
              <w:left w:w="115" w:type="dxa"/>
              <w:bottom w:w="29" w:type="dxa"/>
              <w:right w:w="115" w:type="dxa"/>
            </w:tcMar>
            <w:vAlign w:val="center"/>
          </w:tcPr>
          <w:p w14:paraId="192F54F1" w14:textId="77777777" w:rsidR="00046C28" w:rsidRDefault="00000000">
            <w:pPr>
              <w:pStyle w:val="TaT"/>
              <w:spacing w:after="120"/>
            </w:pPr>
            <w:r>
              <w:t xml:space="preserve">On-demand SSB on </w:t>
            </w:r>
            <w:proofErr w:type="spellStart"/>
            <w:r>
              <w:t>SCell</w:t>
            </w:r>
            <w:proofErr w:type="spellEnd"/>
          </w:p>
        </w:tc>
        <w:tc>
          <w:tcPr>
            <w:tcW w:w="3093" w:type="dxa"/>
            <w:vMerge/>
            <w:vAlign w:val="center"/>
          </w:tcPr>
          <w:p w14:paraId="47DA539A" w14:textId="77777777" w:rsidR="00046C28" w:rsidRDefault="00046C28">
            <w:pPr>
              <w:pStyle w:val="TaT"/>
              <w:spacing w:after="120"/>
              <w:jc w:val="center"/>
            </w:pPr>
          </w:p>
        </w:tc>
        <w:tc>
          <w:tcPr>
            <w:tcW w:w="3454" w:type="dxa"/>
            <w:vMerge/>
            <w:vAlign w:val="center"/>
          </w:tcPr>
          <w:p w14:paraId="1DC621AD" w14:textId="77777777" w:rsidR="00046C28" w:rsidRDefault="00046C28">
            <w:pPr>
              <w:pStyle w:val="TaT"/>
              <w:spacing w:after="120"/>
            </w:pPr>
          </w:p>
        </w:tc>
      </w:tr>
      <w:tr w:rsidR="00046C28" w14:paraId="2F6F5A63" w14:textId="77777777">
        <w:trPr>
          <w:jc w:val="center"/>
        </w:trPr>
        <w:tc>
          <w:tcPr>
            <w:tcW w:w="1486" w:type="dxa"/>
            <w:vMerge/>
            <w:vAlign w:val="center"/>
          </w:tcPr>
          <w:p w14:paraId="79F968E2" w14:textId="77777777" w:rsidR="00046C28" w:rsidRDefault="00046C28">
            <w:pPr>
              <w:spacing w:after="120"/>
            </w:pPr>
          </w:p>
        </w:tc>
        <w:tc>
          <w:tcPr>
            <w:tcW w:w="1721" w:type="dxa"/>
            <w:tcMar>
              <w:top w:w="29" w:type="dxa"/>
              <w:left w:w="115" w:type="dxa"/>
              <w:bottom w:w="29" w:type="dxa"/>
              <w:right w:w="115" w:type="dxa"/>
            </w:tcMar>
            <w:vAlign w:val="center"/>
          </w:tcPr>
          <w:p w14:paraId="70398E66" w14:textId="77777777" w:rsidR="00046C28" w:rsidRDefault="00000000">
            <w:pPr>
              <w:pStyle w:val="TaT"/>
              <w:spacing w:after="120"/>
            </w:pPr>
            <w:r>
              <w:t>Cell DTX/DRX</w:t>
            </w:r>
          </w:p>
        </w:tc>
        <w:tc>
          <w:tcPr>
            <w:tcW w:w="3093" w:type="dxa"/>
            <w:vMerge/>
            <w:vAlign w:val="center"/>
          </w:tcPr>
          <w:p w14:paraId="6B18D943" w14:textId="77777777" w:rsidR="00046C28" w:rsidRDefault="00046C28">
            <w:pPr>
              <w:pStyle w:val="TaT"/>
              <w:spacing w:after="120"/>
              <w:jc w:val="center"/>
            </w:pPr>
          </w:p>
        </w:tc>
        <w:tc>
          <w:tcPr>
            <w:tcW w:w="3454" w:type="dxa"/>
            <w:vAlign w:val="center"/>
          </w:tcPr>
          <w:p w14:paraId="3353C312" w14:textId="77777777" w:rsidR="00046C28" w:rsidRDefault="00000000">
            <w:pPr>
              <w:pStyle w:val="TaT"/>
              <w:spacing w:after="120"/>
            </w:pPr>
            <w:r>
              <w:t>Enhancements on top of 5G cell DTX/DRX can be considered to achieve joint NW and UE power saving (See Sec. 3.2)</w:t>
            </w:r>
          </w:p>
        </w:tc>
      </w:tr>
      <w:tr w:rsidR="00046C28" w14:paraId="5174D508" w14:textId="77777777">
        <w:trPr>
          <w:jc w:val="center"/>
        </w:trPr>
        <w:tc>
          <w:tcPr>
            <w:tcW w:w="1486" w:type="dxa"/>
            <w:vMerge/>
            <w:vAlign w:val="center"/>
          </w:tcPr>
          <w:p w14:paraId="5DEB616D" w14:textId="77777777" w:rsidR="00046C28" w:rsidRDefault="00046C28">
            <w:pPr>
              <w:spacing w:after="120"/>
            </w:pPr>
          </w:p>
        </w:tc>
        <w:tc>
          <w:tcPr>
            <w:tcW w:w="1721" w:type="dxa"/>
            <w:tcMar>
              <w:top w:w="29" w:type="dxa"/>
              <w:left w:w="115" w:type="dxa"/>
              <w:bottom w:w="29" w:type="dxa"/>
              <w:right w:w="115" w:type="dxa"/>
            </w:tcMar>
            <w:vAlign w:val="center"/>
          </w:tcPr>
          <w:p w14:paraId="2A058E28" w14:textId="77777777" w:rsidR="00046C28" w:rsidRDefault="00000000">
            <w:pPr>
              <w:pStyle w:val="TaT"/>
              <w:spacing w:after="120"/>
            </w:pPr>
            <w:r>
              <w:t>Power and spatial domain adaptation</w:t>
            </w:r>
          </w:p>
        </w:tc>
        <w:tc>
          <w:tcPr>
            <w:tcW w:w="3093" w:type="dxa"/>
            <w:vAlign w:val="center"/>
          </w:tcPr>
          <w:p w14:paraId="322B5C2A" w14:textId="77777777" w:rsidR="00046C28" w:rsidRDefault="00046C28">
            <w:pPr>
              <w:pStyle w:val="TaT"/>
              <w:spacing w:after="120"/>
              <w:jc w:val="center"/>
              <w:rPr>
                <w:lang w:val="en-US"/>
              </w:rPr>
            </w:pPr>
          </w:p>
        </w:tc>
        <w:tc>
          <w:tcPr>
            <w:tcW w:w="3454" w:type="dxa"/>
            <w:vAlign w:val="center"/>
          </w:tcPr>
          <w:p w14:paraId="447B839C" w14:textId="77777777" w:rsidR="00046C28" w:rsidRDefault="00000000">
            <w:pPr>
              <w:pStyle w:val="TaT"/>
              <w:spacing w:after="120"/>
              <w:rPr>
                <w:lang w:val="en-US"/>
              </w:rPr>
            </w:pPr>
            <w:r>
              <w:t>Native support in MIMO</w:t>
            </w:r>
          </w:p>
        </w:tc>
      </w:tr>
    </w:tbl>
    <w:p w14:paraId="0A1D7A30" w14:textId="77777777" w:rsidR="00046C28" w:rsidRDefault="00046C28">
      <w:pPr>
        <w:spacing w:after="120"/>
        <w:rPr>
          <w:lang w:val="en-US"/>
        </w:rPr>
      </w:pPr>
    </w:p>
    <w:p w14:paraId="27E53498" w14:textId="77777777" w:rsidR="00046C28" w:rsidRDefault="00000000">
      <w:pPr>
        <w:spacing w:after="120"/>
        <w:rPr>
          <w:lang w:val="en-US"/>
        </w:rPr>
      </w:pPr>
      <w:r>
        <w:rPr>
          <w:lang w:val="en-US"/>
        </w:rPr>
        <w:t xml:space="preserve">We summarize our observations and proposals as following: </w:t>
      </w:r>
    </w:p>
    <w:p w14:paraId="1F1F64B1" w14:textId="77777777" w:rsidR="00046C28" w:rsidRDefault="00000000">
      <w:pPr>
        <w:spacing w:after="120"/>
        <w:rPr>
          <w:lang w:val="en-US"/>
        </w:rPr>
      </w:pPr>
      <w:r>
        <w:rPr>
          <w:rFonts w:ascii="Times New Roman Bold" w:eastAsia="Times New Roman" w:hAnsi="Times New Roman Bold" w:cs="Times New Roman Bold"/>
          <w:b/>
          <w:bCs/>
          <w:lang w:val="en-US" w:eastAsia="zh-CN"/>
        </w:rPr>
        <w:t xml:space="preserve">Observation 2: </w:t>
      </w:r>
      <w:r>
        <w:rPr>
          <w:rFonts w:eastAsia="Times New Roman"/>
          <w:b/>
          <w:bCs/>
          <w:lang w:val="en-US" w:eastAsia="zh-CN"/>
        </w:rPr>
        <w:t xml:space="preserve">NES enhancements started in Rel-18, however, due to backward compatibility issues,  techniques in 5G has limitations considering legacy UEs, which limits the energy saving gain. This is especially true for any enhancements that affect the common signals/channels. </w:t>
      </w:r>
    </w:p>
    <w:p w14:paraId="126699FE" w14:textId="6D549DAB" w:rsidR="00046C28" w:rsidRDefault="00000000">
      <w:pPr>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lastRenderedPageBreak/>
        <w:t>Observation 3: On the other hand, NES features ha</w:t>
      </w:r>
      <w:r w:rsidR="00A2467F">
        <w:rPr>
          <w:rFonts w:ascii="Times New Roman Bold" w:eastAsia="Times New Roman" w:hAnsi="Times New Roman Bold" w:cs="Times New Roman Bold"/>
          <w:b/>
          <w:bCs/>
          <w:lang w:val="en-US" w:eastAsia="zh-CN"/>
        </w:rPr>
        <w:t>ve</w:t>
      </w:r>
      <w:r>
        <w:rPr>
          <w:rFonts w:ascii="Times New Roman Bold" w:eastAsia="Times New Roman" w:hAnsi="Times New Roman Bold" w:cs="Times New Roman Bold"/>
          <w:b/>
          <w:bCs/>
          <w:lang w:val="en-US" w:eastAsia="zh-CN"/>
        </w:rPr>
        <w:t xml:space="preserve"> large impact on UE, may increase UE complexity, impact UE time/sync performance, increase latency and/or memory under different techniques. </w:t>
      </w:r>
    </w:p>
    <w:p w14:paraId="052E67E3" w14:textId="77777777" w:rsidR="00046C28" w:rsidRDefault="00000000">
      <w:pPr>
        <w:spacing w:after="120"/>
        <w:rPr>
          <w:lang w:val="en-US"/>
        </w:rPr>
      </w:pPr>
      <w:r>
        <w:rPr>
          <w:rFonts w:ascii="Times New Roman Bold" w:eastAsia="Times New Roman" w:hAnsi="Times New Roman Bold" w:cs="Times New Roman Bold"/>
          <w:b/>
          <w:bCs/>
          <w:lang w:val="en-US" w:eastAsia="zh-CN"/>
        </w:rPr>
        <w:t>Proposal 3: 6G NES features should be well justified considering impact to UE.</w:t>
      </w:r>
    </w:p>
    <w:p w14:paraId="6054354C" w14:textId="77777777" w:rsidR="00046C28"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bookmarkStart w:id="9" w:name="_Toc203047716"/>
      <w:r>
        <w:rPr>
          <w:rFonts w:eastAsia="Malgun Gothic"/>
          <w:sz w:val="36"/>
          <w:szCs w:val="36"/>
          <w:lang w:val="en-US" w:eastAsia="zh-CN"/>
        </w:rPr>
        <w:t>Joint NW and UE power saving enhancements</w:t>
      </w:r>
      <w:bookmarkEnd w:id="9"/>
    </w:p>
    <w:p w14:paraId="198D898A" w14:textId="77777777" w:rsidR="00046C28" w:rsidRDefault="00000000">
      <w:pPr>
        <w:pStyle w:val="p1"/>
        <w:spacing w:after="120"/>
        <w:rPr>
          <w:rFonts w:ascii="Times New Roman" w:hAnsi="Times New Roman"/>
          <w:color w:val="auto"/>
          <w:sz w:val="20"/>
          <w:szCs w:val="20"/>
        </w:rPr>
      </w:pPr>
      <w:r>
        <w:rPr>
          <w:rFonts w:ascii="Times New Roman" w:hAnsi="Times New Roman"/>
          <w:color w:val="auto"/>
          <w:sz w:val="20"/>
          <w:szCs w:val="20"/>
          <w:lang w:val="en-US" w:eastAsia="zh-CN"/>
        </w:rPr>
        <w:t xml:space="preserve">In this section, we provide our initial thinks on how 6G joint UE and NW energy saving may be studied. </w:t>
      </w:r>
      <w:r>
        <w:rPr>
          <w:rFonts w:ascii="Times New Roman" w:hAnsi="Times New Roman"/>
          <w:color w:val="auto"/>
          <w:sz w:val="20"/>
          <w:szCs w:val="20"/>
          <w:lang w:eastAsia="zh-CN"/>
        </w:rPr>
        <w:t>From the perspective of designing 6G standards, the power saving techniques currently utilized by the UE and the network in 5G will form the basis for future advancements</w:t>
      </w:r>
      <w:r>
        <w:rPr>
          <w:color w:val="auto"/>
          <w:sz w:val="20"/>
          <w:szCs w:val="20"/>
          <w:lang w:eastAsia="zh-CN"/>
        </w:rPr>
        <w:t>.</w:t>
      </w:r>
      <w:r>
        <w:rPr>
          <w:color w:val="auto"/>
          <w:sz w:val="20"/>
          <w:szCs w:val="20"/>
          <w:lang w:val="en-US" w:eastAsia="zh-CN"/>
        </w:rPr>
        <w:t xml:space="preserve"> </w:t>
      </w:r>
      <w:r>
        <w:rPr>
          <w:rFonts w:ascii="Times New Roman" w:hAnsi="Times New Roman"/>
          <w:color w:val="auto"/>
          <w:sz w:val="20"/>
          <w:szCs w:val="20"/>
          <w:lang w:eastAsia="zh-CN"/>
        </w:rPr>
        <w:t xml:space="preserve">6G </w:t>
      </w:r>
      <w:r>
        <w:rPr>
          <w:rFonts w:ascii="Times New Roman" w:hAnsi="Times New Roman"/>
          <w:color w:val="auto"/>
          <w:sz w:val="20"/>
          <w:szCs w:val="20"/>
          <w:lang w:val="en-US" w:eastAsia="zh-CN"/>
        </w:rPr>
        <w:t xml:space="preserve">NW and </w:t>
      </w:r>
      <w:r>
        <w:rPr>
          <w:rFonts w:ascii="Times New Roman" w:hAnsi="Times New Roman"/>
          <w:color w:val="auto"/>
          <w:sz w:val="20"/>
          <w:szCs w:val="20"/>
          <w:lang w:eastAsia="zh-CN"/>
        </w:rPr>
        <w:t>UE power-saving design would start with the above baseline which poses both challenges and opportunities for UE power-saving:</w:t>
      </w:r>
    </w:p>
    <w:p w14:paraId="65E2404F" w14:textId="77777777" w:rsidR="00046C28" w:rsidRDefault="00000000">
      <w:pPr>
        <w:numPr>
          <w:ilvl w:val="0"/>
          <w:numId w:val="10"/>
        </w:numPr>
        <w:spacing w:after="120"/>
        <w:rPr>
          <w:lang w:eastAsia="zh-CN"/>
        </w:rPr>
      </w:pPr>
      <w:r>
        <w:rPr>
          <w:lang w:eastAsia="zh-CN"/>
        </w:rPr>
        <w:t xml:space="preserve">On one hand, the adaptation of common signal/channels, usually to larger </w:t>
      </w:r>
      <w:r>
        <w:rPr>
          <w:lang w:val="en-US" w:eastAsia="zh-CN"/>
        </w:rPr>
        <w:t>periodicity</w:t>
      </w:r>
      <w:r>
        <w:rPr>
          <w:lang w:eastAsia="zh-CN"/>
        </w:rPr>
        <w:t xml:space="preserve">, would highly increase the complexity and power consumption for UE initial access and IDLE/INACTIVE mode measurement. </w:t>
      </w:r>
    </w:p>
    <w:p w14:paraId="33C9F3FC" w14:textId="77777777" w:rsidR="00046C28" w:rsidRDefault="00000000">
      <w:pPr>
        <w:numPr>
          <w:ilvl w:val="0"/>
          <w:numId w:val="10"/>
        </w:numPr>
        <w:spacing w:after="120"/>
      </w:pPr>
      <w:r>
        <w:rPr>
          <w:lang w:eastAsia="zh-CN"/>
        </w:rPr>
        <w:t>On the other hand, the introduction of cell DTX/DRX mode with existing power saving schemes would potentially provide a better chance to further reduce UE power consumption.</w:t>
      </w:r>
    </w:p>
    <w:p w14:paraId="65A1E9DB" w14:textId="77777777" w:rsidR="00046C28" w:rsidRDefault="00000000">
      <w:pPr>
        <w:pStyle w:val="Heading2"/>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3.1 Common signal/channel design for energy efficiency</w:t>
      </w:r>
    </w:p>
    <w:p w14:paraId="0F955233" w14:textId="77777777" w:rsidR="00046C28" w:rsidRDefault="00000000">
      <w:pPr>
        <w:spacing w:after="120"/>
        <w:rPr>
          <w:lang w:val="en-US" w:eastAsia="zh-CN"/>
        </w:rPr>
      </w:pPr>
      <w:r>
        <w:rPr>
          <w:lang w:val="en-US" w:eastAsia="zh-CN"/>
        </w:rPr>
        <w:t>As we discussed in the previous section, the common signal/channels will be monitored by initial access UEs, which are essential for network energy saving. For 6G design, the design of these signal/channels will be highly related to the NES requirement. In the following, we provide some initial high-level consideration on the following signal/</w:t>
      </w:r>
      <w:proofErr w:type="gramStart"/>
      <w:r>
        <w:rPr>
          <w:lang w:val="en-US" w:eastAsia="zh-CN"/>
        </w:rPr>
        <w:t>channels</w:t>
      </w:r>
      <w:proofErr w:type="gramEnd"/>
      <w:r>
        <w:rPr>
          <w:lang w:val="en-US" w:eastAsia="zh-CN"/>
        </w:rPr>
        <w:t xml:space="preserve"> and the exact discussion can be carried out in the initial access agenda. </w:t>
      </w:r>
    </w:p>
    <w:p w14:paraId="6E7F279F" w14:textId="77777777" w:rsidR="00046C28" w:rsidRDefault="00000000">
      <w:pPr>
        <w:numPr>
          <w:ilvl w:val="0"/>
          <w:numId w:val="11"/>
        </w:numPr>
        <w:spacing w:after="120"/>
        <w:rPr>
          <w:lang w:val="en-US" w:eastAsia="zh-CN"/>
        </w:rPr>
      </w:pPr>
      <w:r>
        <w:rPr>
          <w:lang w:val="en-US" w:eastAsia="zh-CN"/>
        </w:rPr>
        <w:t>For SSB periodicity/pattern, there has already been discussions on extension of UE assumed SSB periodicity for initial cell search. This should be carefully evaluated in initial access agenda, considering the impact on UE memory, complexity, power consumption and latency.</w:t>
      </w:r>
    </w:p>
    <w:p w14:paraId="1F1FE857" w14:textId="7B4E700F" w:rsidR="00046C28" w:rsidRDefault="00000000">
      <w:pPr>
        <w:spacing w:after="120"/>
        <w:ind w:left="419" w:hanging="19"/>
        <w:rPr>
          <w:lang w:val="en-US" w:eastAsia="zh-CN"/>
        </w:rPr>
      </w:pPr>
      <w:r>
        <w:rPr>
          <w:lang w:val="en-US" w:eastAsia="zh-CN"/>
        </w:rPr>
        <w:t>In Fig.</w:t>
      </w:r>
      <w:r w:rsidR="00986A2D">
        <w:rPr>
          <w:lang w:val="en-US" w:eastAsia="zh-CN"/>
        </w:rPr>
        <w:t xml:space="preserve"> 3</w:t>
      </w:r>
      <w:r>
        <w:rPr>
          <w:lang w:val="en-US" w:eastAsia="zh-CN"/>
        </w:rPr>
        <w:t>, we provide preliminary results on the NES gain with the increase of SSB periodicity under the assumption of Cat 1 BS power model and Set 2 reference configuration in TR38.864[2]. It can be observed that with the increase of SSB burst periodicity and the traffic load, the NES gain increases, but the gain reduces with the increase of traffic load. It is also noted that different power models have a large impact on the NES gain. In Fig.</w:t>
      </w:r>
      <w:r w:rsidR="00136A74">
        <w:rPr>
          <w:lang w:val="en-US" w:eastAsia="zh-CN"/>
        </w:rPr>
        <w:t xml:space="preserve"> 4</w:t>
      </w:r>
      <w:r>
        <w:rPr>
          <w:lang w:val="en-US" w:eastAsia="zh-CN"/>
        </w:rPr>
        <w:t xml:space="preserve">, the NES gain </w:t>
      </w:r>
      <w:r w:rsidR="00136A74">
        <w:rPr>
          <w:lang w:val="en-US" w:eastAsia="zh-CN"/>
        </w:rPr>
        <w:t xml:space="preserve">is </w:t>
      </w:r>
      <w:r>
        <w:rPr>
          <w:lang w:val="en-US" w:eastAsia="zh-CN"/>
        </w:rPr>
        <w:t xml:space="preserve">obtained using Cat 2 BS power model. The NES gain in low load scenario is already much smaller than that with Cat 1 BS power model. The gaps when increasing from 40ms to larger values </w:t>
      </w:r>
      <w:r w:rsidR="00CE59F1">
        <w:rPr>
          <w:lang w:val="en-US" w:eastAsia="zh-CN"/>
        </w:rPr>
        <w:t xml:space="preserve">are </w:t>
      </w:r>
      <w:r>
        <w:rPr>
          <w:lang w:val="en-US" w:eastAsia="zh-CN"/>
        </w:rPr>
        <w:t>even smaller.</w:t>
      </w:r>
    </w:p>
    <w:p w14:paraId="26210289" w14:textId="77777777" w:rsidR="00046C28" w:rsidRDefault="00000000">
      <w:pPr>
        <w:spacing w:after="120"/>
        <w:jc w:val="center"/>
      </w:pPr>
      <w:r>
        <w:rPr>
          <w:noProof/>
        </w:rPr>
        <w:drawing>
          <wp:inline distT="0" distB="0" distL="114300" distR="114300" wp14:anchorId="40E29EFE" wp14:editId="50FA3EF4">
            <wp:extent cx="5678805" cy="1310005"/>
            <wp:effectExtent l="0" t="0" r="10795" b="1079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9"/>
                    <a:stretch>
                      <a:fillRect/>
                    </a:stretch>
                  </pic:blipFill>
                  <pic:spPr>
                    <a:xfrm>
                      <a:off x="0" y="0"/>
                      <a:ext cx="5678805" cy="1310005"/>
                    </a:xfrm>
                    <a:prstGeom prst="rect">
                      <a:avLst/>
                    </a:prstGeom>
                    <a:noFill/>
                    <a:ln>
                      <a:noFill/>
                    </a:ln>
                  </pic:spPr>
                </pic:pic>
              </a:graphicData>
            </a:graphic>
          </wp:inline>
        </w:drawing>
      </w:r>
    </w:p>
    <w:p w14:paraId="5B6B0CB2" w14:textId="77777777" w:rsidR="00046C28" w:rsidRDefault="00000000">
      <w:pPr>
        <w:pStyle w:val="Caption"/>
        <w:spacing w:after="120"/>
        <w:rPr>
          <w:lang w:val="en-US"/>
        </w:rPr>
      </w:pPr>
      <w:r>
        <w:t xml:space="preserve">Figure </w:t>
      </w:r>
      <w:r>
        <w:rPr>
          <w:lang w:val="en-US"/>
        </w:rPr>
        <w:t>3: NES gain with increasing SSB periodicity and traffic load (Cat 1 BS in [2])</w:t>
      </w:r>
    </w:p>
    <w:p w14:paraId="34D2FB15" w14:textId="313CBA13" w:rsidR="00046C28" w:rsidRDefault="00000000">
      <w:pPr>
        <w:spacing w:after="120"/>
        <w:ind w:leftChars="200" w:left="400"/>
        <w:rPr>
          <w:lang w:val="en-US"/>
        </w:rPr>
      </w:pPr>
      <w:r>
        <w:rPr>
          <w:lang w:val="en-US"/>
        </w:rPr>
        <w:t>If Cat 2 BS in TR38.864 is considered, the gain is even smaller, as shown in Fig.</w:t>
      </w:r>
      <w:r w:rsidR="00CE59F1">
        <w:rPr>
          <w:lang w:val="en-US"/>
        </w:rPr>
        <w:t xml:space="preserve"> </w:t>
      </w:r>
      <w:r>
        <w:rPr>
          <w:lang w:val="en-US"/>
        </w:rPr>
        <w:t xml:space="preserve">4. </w:t>
      </w:r>
    </w:p>
    <w:p w14:paraId="1CF7161E" w14:textId="77777777" w:rsidR="00046C28" w:rsidRDefault="00046C28">
      <w:pPr>
        <w:spacing w:after="120"/>
      </w:pPr>
    </w:p>
    <w:p w14:paraId="4E184D4C" w14:textId="77777777" w:rsidR="00046C28" w:rsidRDefault="00000000">
      <w:pPr>
        <w:spacing w:after="120"/>
        <w:jc w:val="center"/>
      </w:pPr>
      <w:r>
        <w:rPr>
          <w:noProof/>
        </w:rPr>
        <w:drawing>
          <wp:inline distT="0" distB="0" distL="114300" distR="114300" wp14:anchorId="2B4DF7D3" wp14:editId="692923AE">
            <wp:extent cx="5636895" cy="1271270"/>
            <wp:effectExtent l="0" t="0" r="1905" b="2413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10"/>
                    <a:stretch>
                      <a:fillRect/>
                    </a:stretch>
                  </pic:blipFill>
                  <pic:spPr>
                    <a:xfrm>
                      <a:off x="0" y="0"/>
                      <a:ext cx="5636895" cy="1271270"/>
                    </a:xfrm>
                    <a:prstGeom prst="rect">
                      <a:avLst/>
                    </a:prstGeom>
                    <a:noFill/>
                    <a:ln>
                      <a:noFill/>
                    </a:ln>
                  </pic:spPr>
                </pic:pic>
              </a:graphicData>
            </a:graphic>
          </wp:inline>
        </w:drawing>
      </w:r>
    </w:p>
    <w:p w14:paraId="155A32A1" w14:textId="77777777" w:rsidR="00046C28" w:rsidRDefault="00000000">
      <w:pPr>
        <w:pStyle w:val="Caption"/>
        <w:spacing w:after="120"/>
        <w:rPr>
          <w:lang w:val="en-US"/>
        </w:rPr>
      </w:pPr>
      <w:r>
        <w:t xml:space="preserve">Figure </w:t>
      </w:r>
      <w:r>
        <w:rPr>
          <w:lang w:val="en-US"/>
        </w:rPr>
        <w:t>4: NES gain with increasing SSB periodicity and traffic load (Cat 2 BS in [2])</w:t>
      </w:r>
    </w:p>
    <w:p w14:paraId="4055120C" w14:textId="77777777" w:rsidR="00046C28" w:rsidRDefault="00046C28">
      <w:pPr>
        <w:spacing w:after="120"/>
        <w:ind w:left="419" w:hanging="19"/>
        <w:rPr>
          <w:lang w:val="en-US" w:eastAsia="zh-CN"/>
        </w:rPr>
      </w:pPr>
    </w:p>
    <w:p w14:paraId="1AA21BBF" w14:textId="4E5E0409" w:rsidR="00046C28" w:rsidRDefault="00000000">
      <w:pPr>
        <w:spacing w:after="120"/>
        <w:ind w:left="419" w:hanging="19"/>
        <w:rPr>
          <w:lang w:val="en-US"/>
        </w:rPr>
      </w:pPr>
      <w:r>
        <w:rPr>
          <w:rFonts w:ascii="Times New Roman Bold" w:hAnsi="Times New Roman Bold" w:cs="Times New Roman Bold"/>
          <w:b/>
          <w:bCs/>
          <w:lang w:val="en-US" w:eastAsia="zh-CN"/>
        </w:rPr>
        <w:lastRenderedPageBreak/>
        <w:t xml:space="preserve">Observation 4: The NES gain increase with </w:t>
      </w:r>
      <w:r w:rsidR="00AB2721">
        <w:rPr>
          <w:rFonts w:ascii="Times New Roman Bold" w:hAnsi="Times New Roman Bold" w:cs="Times New Roman Bold"/>
          <w:b/>
          <w:bCs/>
          <w:lang w:val="en-US" w:eastAsia="zh-CN"/>
        </w:rPr>
        <w:t xml:space="preserve">larger </w:t>
      </w:r>
      <w:r>
        <w:rPr>
          <w:rFonts w:ascii="Times New Roman Bold" w:hAnsi="Times New Roman Bold" w:cs="Times New Roman Bold"/>
          <w:b/>
          <w:bCs/>
          <w:lang w:val="en-US" w:eastAsia="zh-CN"/>
        </w:rPr>
        <w:t>SSB periodicity is reduced with higher traffic load and highly depend</w:t>
      </w:r>
      <w:r w:rsidR="00AB2721">
        <w:rPr>
          <w:rFonts w:ascii="Times New Roman Bold" w:hAnsi="Times New Roman Bold" w:cs="Times New Roman Bold"/>
          <w:b/>
          <w:bCs/>
          <w:lang w:val="en-US" w:eastAsia="zh-CN"/>
        </w:rPr>
        <w:t>s</w:t>
      </w:r>
      <w:r>
        <w:rPr>
          <w:rFonts w:ascii="Times New Roman Bold" w:hAnsi="Times New Roman Bold" w:cs="Times New Roman Bold"/>
          <w:b/>
          <w:bCs/>
          <w:lang w:val="en-US" w:eastAsia="zh-CN"/>
        </w:rPr>
        <w:t xml:space="preserve"> on the BS power model. </w:t>
      </w:r>
    </w:p>
    <w:p w14:paraId="580F2981" w14:textId="77777777" w:rsidR="00046C28" w:rsidRDefault="00000000">
      <w:pPr>
        <w:numPr>
          <w:ilvl w:val="255"/>
          <w:numId w:val="0"/>
        </w:numPr>
        <w:spacing w:after="120"/>
        <w:ind w:leftChars="200" w:left="400"/>
        <w:rPr>
          <w:lang w:val="en-US" w:eastAsia="zh-CN"/>
        </w:rPr>
      </w:pPr>
      <w:r>
        <w:rPr>
          <w:lang w:val="en-US"/>
        </w:rPr>
        <w:t>In general, UEs in different RRC states require varying SSB densities to meet distinct functional needs. For instance, RRC_IDLE UEs can tolerate increased SSB periodicity to some extent while still supporting essential operations such as initial cell selection. In contrast, RRC_CONNECTED UEs demand more frequent SSB transmissions to support functions like mobility measurements, time/frequency offset tracking, and beam management. In 5G, a single SSB configuration is shared between RRC_IDLE and RRC_CONNECTED UEs. More specifically, SIB1 is used to adjust its periodicity and introduces significant latency. To enhance SSB adaptation efficiency in 6G, two types of SSBs can be considered. Specifically, Type-1 SSB, with longer periodicity, would serve RRC_IDLE UEs, while Type-2 SSB would be intended for RRC_CONNECTED UEs and transmitted on-demand, triggered by the UE when transitioning to connected mode.</w:t>
      </w:r>
    </w:p>
    <w:p w14:paraId="58B81FC4" w14:textId="77777777" w:rsidR="00046C28" w:rsidRDefault="00000000">
      <w:pPr>
        <w:numPr>
          <w:ilvl w:val="0"/>
          <w:numId w:val="12"/>
        </w:numPr>
        <w:spacing w:after="120"/>
        <w:rPr>
          <w:lang w:val="en-US" w:eastAsia="zh-CN"/>
        </w:rPr>
      </w:pPr>
      <w:r>
        <w:rPr>
          <w:lang w:val="en-US" w:eastAsia="zh-CN"/>
        </w:rPr>
        <w:t xml:space="preserve">For on-demand SIB1, the procedure with a cell A providing UL-WUS configuration has already been supported in Rel-19. There were proposals to consider OD-SIB1 procedure even in the single-cell case, where the UL-WUS configuration needs to be provided in the same cell either via a SIB channel or pre-defined in spec. However, we think this direction also need to be further studied especially considering that with the increase of SSB periodicity, how much additional NES gain can be obtained through SIB1 transmission reduction. Moreover, the additional UE power consumption for sending the UL-WUS needs to be considered when evaluating the total energy consumption. </w:t>
      </w:r>
    </w:p>
    <w:p w14:paraId="2AA77D3E" w14:textId="679CDD63" w:rsidR="00046C28" w:rsidRDefault="00000000">
      <w:pPr>
        <w:spacing w:after="120"/>
        <w:ind w:left="419" w:hanging="19"/>
        <w:rPr>
          <w:lang w:val="en-US" w:eastAsia="zh-CN"/>
        </w:rPr>
      </w:pPr>
      <w:r>
        <w:rPr>
          <w:lang w:val="en-US" w:eastAsia="zh-CN"/>
        </w:rPr>
        <w:t>In Fig. 3</w:t>
      </w:r>
      <w:r w:rsidR="00A25A18">
        <w:rPr>
          <w:lang w:val="en-US" w:eastAsia="zh-CN"/>
        </w:rPr>
        <w:t xml:space="preserve"> and Fig. 4</w:t>
      </w:r>
      <w:r>
        <w:rPr>
          <w:lang w:val="en-US" w:eastAsia="zh-CN"/>
        </w:rPr>
        <w:t xml:space="preserve">, the preliminary results on the NES gain that can be obtained for OD-SIB1 with the increase of SSB burst periodicity </w:t>
      </w:r>
      <w:r w:rsidR="00A25A18">
        <w:rPr>
          <w:lang w:val="en-US" w:eastAsia="zh-CN"/>
        </w:rPr>
        <w:t>are also provided</w:t>
      </w:r>
      <w:r>
        <w:rPr>
          <w:lang w:val="en-US" w:eastAsia="zh-CN"/>
        </w:rPr>
        <w:t>. The ‘NO SIB1’ curve can be viewed as the upper</w:t>
      </w:r>
      <w:r w:rsidR="00A25A18">
        <w:rPr>
          <w:lang w:val="en-US" w:eastAsia="zh-CN"/>
        </w:rPr>
        <w:t xml:space="preserve"> </w:t>
      </w:r>
      <w:r>
        <w:rPr>
          <w:lang w:val="en-US" w:eastAsia="zh-CN"/>
        </w:rPr>
        <w:t xml:space="preserve">bound of the OD-SIB1 operation where no SIB1 is provided and no OD-SIB1 request is sent. It can be observed that with the increase of SSB burst periodicity and the traffic load, the NES gain of reducing SIB1 transmission becomes much less. </w:t>
      </w:r>
    </w:p>
    <w:p w14:paraId="767C8199" w14:textId="77777777" w:rsidR="00046C28" w:rsidRDefault="00000000">
      <w:pPr>
        <w:numPr>
          <w:ilvl w:val="0"/>
          <w:numId w:val="12"/>
        </w:numPr>
        <w:spacing w:after="120"/>
        <w:rPr>
          <w:lang w:val="en-US" w:eastAsia="zh-CN"/>
        </w:rPr>
      </w:pPr>
      <w:r>
        <w:rPr>
          <w:lang w:val="en-US" w:eastAsia="zh-CN"/>
        </w:rPr>
        <w:t xml:space="preserve">For PRACH configuration/adaptation, the idea of clustered PRACH resource configuration was also supported in Rel-19 by applying an association-period-level PRACH mask on top of the PRACH resources. For 6G, we think this concept can be inherited from Rel-19 to provide clustered PRACH resources so that NW can stop monitoring PRACH in a longer duration. It can be further discussed whether the same approach is </w:t>
      </w:r>
      <w:proofErr w:type="gramStart"/>
      <w:r>
        <w:rPr>
          <w:lang w:val="en-US" w:eastAsia="zh-CN"/>
        </w:rPr>
        <w:t>used</w:t>
      </w:r>
      <w:proofErr w:type="gramEnd"/>
      <w:r>
        <w:rPr>
          <w:lang w:val="en-US" w:eastAsia="zh-CN"/>
        </w:rPr>
        <w:t xml:space="preserve"> or we design from the beginning by a brand </w:t>
      </w:r>
      <w:proofErr w:type="gramStart"/>
      <w:r>
        <w:rPr>
          <w:lang w:val="en-US" w:eastAsia="zh-CN"/>
        </w:rPr>
        <w:t>new PRACH configuration table or other schemes</w:t>
      </w:r>
      <w:proofErr w:type="gramEnd"/>
      <w:r>
        <w:rPr>
          <w:lang w:val="en-US" w:eastAsia="zh-CN"/>
        </w:rPr>
        <w:t xml:space="preserve">. </w:t>
      </w:r>
    </w:p>
    <w:p w14:paraId="2184AEC3" w14:textId="77777777" w:rsidR="00046C28" w:rsidRDefault="00000000">
      <w:pPr>
        <w:numPr>
          <w:ilvl w:val="0"/>
          <w:numId w:val="12"/>
        </w:numPr>
        <w:spacing w:after="120"/>
        <w:rPr>
          <w:lang w:val="en-US" w:eastAsia="zh-CN"/>
        </w:rPr>
      </w:pPr>
      <w:r>
        <w:rPr>
          <w:lang w:val="en-US" w:eastAsia="zh-CN"/>
        </w:rPr>
        <w:t xml:space="preserve">For Paging configuration/adaptation, </w:t>
      </w:r>
      <w:proofErr w:type="gramStart"/>
      <w:r>
        <w:rPr>
          <w:lang w:val="en-US" w:eastAsia="zh-CN"/>
        </w:rPr>
        <w:t>similar to</w:t>
      </w:r>
      <w:proofErr w:type="gramEnd"/>
      <w:r>
        <w:rPr>
          <w:lang w:val="en-US" w:eastAsia="zh-CN"/>
        </w:rPr>
        <w:t xml:space="preserve"> PRACH, clustered Paging resource was also supported in Rel-19. Similar concept can be also </w:t>
      </w:r>
      <w:proofErr w:type="gramStart"/>
      <w:r>
        <w:rPr>
          <w:lang w:val="en-US" w:eastAsia="zh-CN"/>
        </w:rPr>
        <w:t>inherited</w:t>
      </w:r>
      <w:proofErr w:type="gramEnd"/>
      <w:r>
        <w:rPr>
          <w:lang w:val="en-US" w:eastAsia="zh-CN"/>
        </w:rPr>
        <w:t xml:space="preserve"> and more systematic design can be considered to support more POs in a PF or more consecutive PFs in a paging cycle. Additionally, we consider it UE power friendly to provide enough synchronization signals before the paging occasions, therefore schemes for this direction are also needed. </w:t>
      </w:r>
    </w:p>
    <w:p w14:paraId="7A314322" w14:textId="77777777" w:rsidR="00046C28"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4: Reduction/adaptation of common signals/channels should be considered in 6G day-1 to avoid backward compatibility issue and fully achieve the NES benefit.</w:t>
      </w:r>
    </w:p>
    <w:p w14:paraId="4EE95674" w14:textId="77777777" w:rsidR="00046C28" w:rsidRDefault="00000000">
      <w:pPr>
        <w:numPr>
          <w:ilvl w:val="0"/>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This includes the considerations on SSB periodicity/patterns, on-demand SSB/SIB1, PRACH and paging configurations, which can be discussed in the initial access agenda, with the following considerations: </w:t>
      </w:r>
    </w:p>
    <w:p w14:paraId="68A67794"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Impact on UE memory, complexity, power consumption and latency should be carefully evaluated. Mitigation techniques should be considered.</w:t>
      </w:r>
    </w:p>
    <w:p w14:paraId="554667FE"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SSB, study to</w:t>
      </w:r>
      <w:r>
        <w:rPr>
          <w:rFonts w:ascii="Times New Roman Bold" w:eastAsia="Times New Roman" w:hAnsi="Times New Roman Bold" w:cs="Times New Roman Bold"/>
          <w:b/>
          <w:bCs/>
          <w:lang w:val="en-US" w:eastAsia="zh-CN"/>
        </w:rPr>
        <w:t xml:space="preserve"> introduce two types of SSBs, one is an always-on signal and designed for RRC_IDLE UEs and the other is on-demand SSB for RRC_CONNECTED UEs.  </w:t>
      </w:r>
    </w:p>
    <w:p w14:paraId="09106573"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OD-SIB1, how much additional NES gain can be obtained through SIB1 reduction in single cell case, under the assumption of increased SSB periodicity.</w:t>
      </w:r>
    </w:p>
    <w:p w14:paraId="5510AF03"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For PRACH configuration/adaptation, to provide clustered RO configurations, whether the same approach as Rel-19 is used, or design from the beginning by a brand </w:t>
      </w:r>
      <w:proofErr w:type="gramStart"/>
      <w:r>
        <w:rPr>
          <w:rFonts w:ascii="Times New Roman Bold" w:hAnsi="Times New Roman Bold" w:cs="Times New Roman Bold"/>
          <w:b/>
          <w:bCs/>
          <w:lang w:val="en-US" w:eastAsia="zh-CN"/>
        </w:rPr>
        <w:t>new PRACH configuration table or other schemes</w:t>
      </w:r>
      <w:proofErr w:type="gramEnd"/>
      <w:r>
        <w:rPr>
          <w:rFonts w:ascii="Times New Roman Bold" w:hAnsi="Times New Roman Bold" w:cs="Times New Roman Bold"/>
          <w:b/>
          <w:bCs/>
          <w:lang w:val="en-US" w:eastAsia="zh-CN"/>
        </w:rPr>
        <w:t>.</w:t>
      </w:r>
    </w:p>
    <w:p w14:paraId="7C16F5CE"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Paging configuration/adaptation, consider more systematic design to provide clustered Paging Occasions or Paging Frames for NES, together with enough synchronization signals before POs for UE power saving.</w:t>
      </w:r>
    </w:p>
    <w:p w14:paraId="17E0D95F" w14:textId="77777777" w:rsidR="00046C28" w:rsidRDefault="00046C28">
      <w:pPr>
        <w:spacing w:after="120"/>
        <w:rPr>
          <w:lang w:val="en-US" w:eastAsia="zh-CN"/>
        </w:rPr>
      </w:pPr>
    </w:p>
    <w:p w14:paraId="27FFDCD1" w14:textId="77777777" w:rsidR="00046C28" w:rsidRDefault="00000000">
      <w:pPr>
        <w:pStyle w:val="Heading2"/>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3.2 Cell DTX/DRX enhancements</w:t>
      </w:r>
    </w:p>
    <w:p w14:paraId="1DC70675" w14:textId="77777777" w:rsidR="00046C28" w:rsidRDefault="00000000">
      <w:pPr>
        <w:spacing w:after="120"/>
        <w:rPr>
          <w:lang w:eastAsia="sv-SE"/>
        </w:rPr>
      </w:pPr>
      <w:r>
        <w:rPr>
          <w:lang w:eastAsia="zh-CN"/>
        </w:rPr>
        <w:t xml:space="preserve">Targeting CONNECTED UEs, the NR Rel-18 cell DTX/DRX operation allows network discontinuous transmission and reception, where at most two periodic cell DTX/DRX patterns can be configured for a MAC entity, with Active and Non-Active Periods. </w:t>
      </w:r>
      <w:r>
        <w:rPr>
          <w:lang w:eastAsia="ko-KR"/>
        </w:rPr>
        <w:t xml:space="preserve">The cell DTX operation controls CONNECTED UE's PDCCH monitoring and configured downlink assignments, while the cell DRX operation controls Scheduling Request and configured uplink grant </w:t>
      </w:r>
      <w:r>
        <w:rPr>
          <w:lang w:eastAsia="ko-KR"/>
        </w:rPr>
        <w:lastRenderedPageBreak/>
        <w:t>transmission activity.</w:t>
      </w:r>
      <w:r>
        <w:rPr>
          <w:lang w:val="en-US" w:eastAsia="ko-KR"/>
        </w:rPr>
        <w:t xml:space="preserve"> </w:t>
      </w:r>
      <w:r>
        <w:rPr>
          <w:lang w:eastAsia="sv-SE"/>
        </w:rPr>
        <w:t>Cell DTX is configured only when connected mode DRX is configured. The cell DTX/DRX pattern(s) can be activated/deactivated by RRC or by DCI.</w:t>
      </w:r>
    </w:p>
    <w:p w14:paraId="774F89BF" w14:textId="77777777" w:rsidR="00046C28" w:rsidRDefault="00000000">
      <w:pPr>
        <w:spacing w:after="120"/>
        <w:rPr>
          <w:lang w:eastAsia="sv-SE"/>
        </w:rPr>
      </w:pPr>
      <w:r>
        <w:rPr>
          <w:lang w:eastAsia="zh-CN"/>
        </w:rPr>
        <w:t xml:space="preserve">We observed that Rel-18 Cell DTX/DRX is </w:t>
      </w:r>
      <w:r>
        <w:rPr>
          <w:lang w:val="en-US" w:eastAsia="zh-CN"/>
        </w:rPr>
        <w:t>also friendly to</w:t>
      </w:r>
      <w:r>
        <w:rPr>
          <w:lang w:eastAsia="zh-CN"/>
        </w:rPr>
        <w:t xml:space="preserve"> UE save power, since UE does not need to monitor PDCCH outside cell DTX active period nor report CSI for CSI report outside cell DRX active period, even in C-DRX Active Time. </w:t>
      </w:r>
    </w:p>
    <w:p w14:paraId="41645D06" w14:textId="77777777" w:rsidR="00046C28" w:rsidRDefault="00000000">
      <w:pPr>
        <w:tabs>
          <w:tab w:val="left" w:pos="400"/>
        </w:tabs>
        <w:spacing w:after="120"/>
        <w:rPr>
          <w:szCs w:val="22"/>
          <w:lang w:eastAsia="zh-CN"/>
        </w:rPr>
      </w:pPr>
      <w:r>
        <w:rPr>
          <w:szCs w:val="22"/>
          <w:lang w:eastAsia="zh-CN"/>
        </w:rPr>
        <w:t xml:space="preserve">In this section, we identify </w:t>
      </w:r>
      <w:r>
        <w:rPr>
          <w:szCs w:val="22"/>
          <w:lang w:val="en-US" w:eastAsia="zh-CN"/>
        </w:rPr>
        <w:t>potential directions</w:t>
      </w:r>
      <w:r>
        <w:rPr>
          <w:szCs w:val="22"/>
          <w:lang w:eastAsia="zh-CN"/>
        </w:rPr>
        <w:t xml:space="preserve"> for cell DTX/DRX enhancements to benefit both network and UE power saving. </w:t>
      </w:r>
    </w:p>
    <w:p w14:paraId="42517397" w14:textId="77777777" w:rsidR="00046C28" w:rsidRDefault="00000000">
      <w:pPr>
        <w:pStyle w:val="Heading3"/>
        <w:numPr>
          <w:ilvl w:val="0"/>
          <w:numId w:val="14"/>
        </w:numPr>
        <w:spacing w:after="120"/>
        <w:rPr>
          <w:rFonts w:ascii="Times New Roman Bold" w:hAnsi="Times New Roman Bold" w:cs="Times New Roman Bold"/>
          <w:b/>
          <w:bCs w:val="0"/>
          <w:lang w:val="en-US" w:eastAsia="zh-CN"/>
        </w:rPr>
      </w:pPr>
      <w:r>
        <w:rPr>
          <w:rFonts w:ascii="Times New Roman Bold" w:hAnsi="Times New Roman Bold" w:cs="Times New Roman Bold"/>
          <w:b/>
          <w:bCs w:val="0"/>
          <w:lang w:val="en-US" w:eastAsia="zh-CN"/>
        </w:rPr>
        <w:t xml:space="preserve"> Extension to support UE not configured with C-DRX </w:t>
      </w:r>
    </w:p>
    <w:p w14:paraId="49CC3B7A" w14:textId="77777777" w:rsidR="00046C28" w:rsidRDefault="00000000">
      <w:pPr>
        <w:tabs>
          <w:tab w:val="left" w:pos="400"/>
        </w:tabs>
        <w:spacing w:after="120"/>
        <w:rPr>
          <w:szCs w:val="22"/>
          <w:lang w:val="en-US" w:eastAsia="zh-CN"/>
        </w:rPr>
      </w:pPr>
      <w:r>
        <w:rPr>
          <w:szCs w:val="22"/>
          <w:lang w:val="en-US" w:eastAsia="zh-CN"/>
        </w:rPr>
        <w:t xml:space="preserve">NR cell DTX/DRX is supported only for UEs configured with C-DRX. Since cell DTX/DRX is a network periodic transmitting/receiving behavior, </w:t>
      </w:r>
      <w:proofErr w:type="gramStart"/>
      <w:r>
        <w:rPr>
          <w:szCs w:val="22"/>
          <w:lang w:val="en-US" w:eastAsia="zh-CN"/>
        </w:rPr>
        <w:t>in order to</w:t>
      </w:r>
      <w:proofErr w:type="gramEnd"/>
      <w:r>
        <w:rPr>
          <w:szCs w:val="22"/>
          <w:lang w:val="en-US" w:eastAsia="zh-CN"/>
        </w:rPr>
        <w:t xml:space="preserve"> achieve the most network energy saving gain, cell DTX/DRX can be also extended to be configured for UEs not configured with C-DRX. </w:t>
      </w:r>
      <w:proofErr w:type="gramStart"/>
      <w:r>
        <w:rPr>
          <w:szCs w:val="22"/>
          <w:lang w:val="en-US" w:eastAsia="zh-CN"/>
        </w:rPr>
        <w:t>As a consequence</w:t>
      </w:r>
      <w:proofErr w:type="gramEnd"/>
      <w:r>
        <w:rPr>
          <w:szCs w:val="22"/>
          <w:lang w:val="en-US" w:eastAsia="zh-CN"/>
        </w:rPr>
        <w:t xml:space="preserve">, these UEs can also enjoy the power saving gain when network is configured in cell DTX mode. </w:t>
      </w:r>
    </w:p>
    <w:p w14:paraId="3B128612" w14:textId="77777777" w:rsidR="00046C28" w:rsidRDefault="00000000">
      <w:pPr>
        <w:tabs>
          <w:tab w:val="left" w:pos="400"/>
        </w:tabs>
        <w:spacing w:after="120"/>
        <w:rPr>
          <w:szCs w:val="22"/>
          <w:lang w:val="en-US" w:eastAsia="zh-CN"/>
        </w:rPr>
      </w:pPr>
      <w:r>
        <w:rPr>
          <w:szCs w:val="22"/>
          <w:lang w:val="en-US" w:eastAsia="zh-CN"/>
        </w:rPr>
        <w:t xml:space="preserve">For UEs not configured with C-DRX, if cell DTX is configured and activated, then during non-active period of cell DTX, UE does not monitor PDCCH (exact search space can be discussed in later phases), does not monitor CSI-RS for CSI reporting, does not receive DL SPS PDSCH. For CSI-RS for tracking, RRM and beam management, the alternatives in the following part B can be considered. The UE RRM measurement requirement is based on cell DTX cycle. </w:t>
      </w:r>
    </w:p>
    <w:p w14:paraId="50AE36B5" w14:textId="77777777" w:rsidR="00046C28" w:rsidRDefault="00000000">
      <w:pPr>
        <w:tabs>
          <w:tab w:val="left" w:pos="400"/>
        </w:tabs>
        <w:spacing w:after="120"/>
        <w:rPr>
          <w:szCs w:val="22"/>
          <w:lang w:val="en-US" w:eastAsia="zh-CN"/>
        </w:rPr>
      </w:pPr>
      <w:r>
        <w:rPr>
          <w:szCs w:val="22"/>
          <w:lang w:val="en-US" w:eastAsia="zh-CN"/>
        </w:rPr>
        <w:t>For CSI reporting, UE can be configured to report or not report CSI during cell DTX non-active period, if cell DRX is not activated. If UE is configured not to report CSI (details can be in later phases) during cell DTX non-active period, then cell DTX is effectively C-DRX pattern for the UE.</w:t>
      </w:r>
    </w:p>
    <w:p w14:paraId="4675933F" w14:textId="77777777" w:rsidR="00046C28" w:rsidRDefault="00000000">
      <w:pPr>
        <w:tabs>
          <w:tab w:val="left" w:pos="400"/>
        </w:tabs>
        <w:spacing w:after="120"/>
        <w:rPr>
          <w:b/>
          <w:bCs/>
          <w:szCs w:val="22"/>
          <w:lang w:val="en-US" w:eastAsia="zh-CN"/>
        </w:rPr>
      </w:pPr>
      <w:r>
        <w:rPr>
          <w:rFonts w:ascii="Times New Roman Bold" w:hAnsi="Times New Roman Bold" w:cs="Times New Roman Bold"/>
          <w:b/>
          <w:bCs/>
          <w:szCs w:val="22"/>
          <w:lang w:val="en-US" w:eastAsia="zh-CN"/>
        </w:rPr>
        <w:t xml:space="preserve">Proposal 5: </w:t>
      </w:r>
      <w:r>
        <w:rPr>
          <w:b/>
          <w:bCs/>
          <w:szCs w:val="22"/>
          <w:lang w:val="en-US" w:eastAsia="zh-CN"/>
        </w:rPr>
        <w:t>Consider support of cell DTX/DRX for CONNECTED UEs not configured with C-DRX, and UE measurement requirement is based on cell DTX cycle for measurement relaxation.</w:t>
      </w:r>
    </w:p>
    <w:p w14:paraId="279EBB65" w14:textId="77777777" w:rsidR="00046C28" w:rsidRDefault="00046C28">
      <w:pPr>
        <w:tabs>
          <w:tab w:val="left" w:pos="400"/>
        </w:tabs>
        <w:spacing w:after="120"/>
        <w:rPr>
          <w:b/>
          <w:bCs/>
          <w:szCs w:val="22"/>
          <w:lang w:val="en-US" w:eastAsia="zh-CN"/>
        </w:rPr>
      </w:pPr>
    </w:p>
    <w:p w14:paraId="0F87CD90" w14:textId="77777777" w:rsidR="00046C28" w:rsidRDefault="00000000">
      <w:pPr>
        <w:pStyle w:val="Heading3"/>
        <w:numPr>
          <w:ilvl w:val="0"/>
          <w:numId w:val="14"/>
        </w:numPr>
        <w:spacing w:after="120"/>
        <w:rPr>
          <w:rFonts w:ascii="Times New Roman Bold" w:hAnsi="Times New Roman Bold" w:cs="Times New Roman Bold"/>
          <w:b/>
          <w:bCs w:val="0"/>
          <w:szCs w:val="22"/>
          <w:lang w:val="en-US" w:eastAsia="zh-CN"/>
        </w:rPr>
      </w:pPr>
      <w:r>
        <w:rPr>
          <w:rFonts w:ascii="Times New Roman Bold" w:hAnsi="Times New Roman Bold" w:cs="Times New Roman Bold"/>
          <w:b/>
          <w:bCs w:val="0"/>
          <w:lang w:val="en-US" w:eastAsia="zh-CN"/>
        </w:rPr>
        <w:t xml:space="preserve"> Extension to impact more signal/channels with compensation RS for UE measurement </w:t>
      </w:r>
    </w:p>
    <w:p w14:paraId="67E5C5CE" w14:textId="15F64932" w:rsidR="00046C28" w:rsidRDefault="00000000">
      <w:pPr>
        <w:spacing w:after="120"/>
        <w:rPr>
          <w:lang w:eastAsia="zh-CN"/>
        </w:rPr>
      </w:pPr>
      <w:r>
        <w:rPr>
          <w:lang w:eastAsia="zh-CN"/>
        </w:rPr>
        <w:t>We envision that the concept of Cell DTX/DRX</w:t>
      </w:r>
      <w:r>
        <w:rPr>
          <w:lang w:val="en-US" w:eastAsia="zh-CN"/>
        </w:rPr>
        <w:t xml:space="preserve"> will be discussed in</w:t>
      </w:r>
      <w:r>
        <w:rPr>
          <w:lang w:eastAsia="zh-CN"/>
        </w:rPr>
        <w:t xml:space="preserve"> 6G, with potential extensions to impact more signals/channels, for more network energy saving. </w:t>
      </w:r>
      <w:r>
        <w:rPr>
          <w:lang w:val="en-US" w:eastAsia="zh-CN"/>
        </w:rPr>
        <w:t>However, which channels can be impacted by the cell DTX/DRX operation needs careful investigation, depending on the scenarios, applicable layers (e.g. coverage or capacity layer). In general, if cell DTX/DRX is to be suppo</w:t>
      </w:r>
      <w:r w:rsidR="00636DA3">
        <w:rPr>
          <w:lang w:val="en-US" w:eastAsia="zh-CN"/>
        </w:rPr>
        <w:t>r</w:t>
      </w:r>
      <w:r>
        <w:rPr>
          <w:lang w:val="en-US" w:eastAsia="zh-CN"/>
        </w:rPr>
        <w:t xml:space="preserve">ted, we think it is possible to discuss about some potential UE power saving directions </w:t>
      </w:r>
      <w:r>
        <w:rPr>
          <w:lang w:eastAsia="zh-CN"/>
        </w:rPr>
        <w:t xml:space="preserve">on top of this network energy saving feature </w:t>
      </w:r>
      <w:r>
        <w:rPr>
          <w:lang w:val="en-US" w:eastAsia="zh-CN"/>
        </w:rPr>
        <w:t xml:space="preserve">in a </w:t>
      </w:r>
      <w:proofErr w:type="gramStart"/>
      <w:r>
        <w:rPr>
          <w:lang w:val="en-US" w:eastAsia="zh-CN"/>
        </w:rPr>
        <w:t>high level</w:t>
      </w:r>
      <w:proofErr w:type="gramEnd"/>
      <w:r>
        <w:rPr>
          <w:lang w:val="en-US" w:eastAsia="zh-CN"/>
        </w:rPr>
        <w:t xml:space="preserve"> view</w:t>
      </w:r>
      <w:r>
        <w:rPr>
          <w:lang w:eastAsia="zh-CN"/>
        </w:rPr>
        <w:t xml:space="preserve">. </w:t>
      </w:r>
    </w:p>
    <w:p w14:paraId="74E26E63" w14:textId="77777777" w:rsidR="00046C28"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5: If cell DTX/DRX is to be inherited from 5G to 6G, it needs to be investigated which channels can be impacted by cell DTX/DRX depending on scenarios, applicable layer (e.g. coverage or capacity layer), etc.</w:t>
      </w:r>
    </w:p>
    <w:p w14:paraId="2DB1C427" w14:textId="77777777" w:rsidR="00046C28" w:rsidRDefault="00000000">
      <w:pPr>
        <w:spacing w:after="120"/>
        <w:rPr>
          <w:lang w:eastAsia="zh-CN"/>
        </w:rPr>
      </w:pPr>
      <w:r>
        <w:rPr>
          <w:lang w:eastAsia="zh-CN"/>
        </w:rPr>
        <w:t xml:space="preserve">From network perspective, during the non-active period of cell DTX/DRX, less signal/channel transmission and reception would benefit network energy saving. However, this would cause severe impact on UE synchronization and measurement performance. Therefore, a middle ground would need to be considered, where the following alternatives are identified as starting point: </w:t>
      </w:r>
    </w:p>
    <w:p w14:paraId="17BECD22" w14:textId="77777777" w:rsidR="00046C28" w:rsidRDefault="00000000">
      <w:pPr>
        <w:spacing w:after="120"/>
        <w:rPr>
          <w:lang w:eastAsia="zh-CN"/>
        </w:rPr>
      </w:pPr>
      <w:r>
        <w:rPr>
          <w:lang w:eastAsia="zh-CN"/>
        </w:rPr>
        <w:t>Alt 1: For CONNECTED UEs, periodic/semi-persistent CSI-RS resources can be transmitted with a larger periodicity during cell DTX non-active period than those transmitted within cell DTX active period.</w:t>
      </w:r>
    </w:p>
    <w:p w14:paraId="0DD05757" w14:textId="77777777" w:rsidR="00046C28" w:rsidRDefault="00000000">
      <w:pPr>
        <w:pStyle w:val="FT"/>
        <w:spacing w:after="120"/>
      </w:pPr>
      <w:r>
        <w:rPr>
          <w:noProof/>
        </w:rPr>
        <w:drawing>
          <wp:inline distT="0" distB="0" distL="114300" distR="114300" wp14:anchorId="6A4AB5BB" wp14:editId="4F2AB9DF">
            <wp:extent cx="4538345" cy="656590"/>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4538345" cy="656590"/>
                    </a:xfrm>
                    <a:prstGeom prst="rect">
                      <a:avLst/>
                    </a:prstGeom>
                    <a:noFill/>
                    <a:ln>
                      <a:noFill/>
                    </a:ln>
                  </pic:spPr>
                </pic:pic>
              </a:graphicData>
            </a:graphic>
          </wp:inline>
        </w:drawing>
      </w:r>
    </w:p>
    <w:p w14:paraId="0CB34ABF" w14:textId="77777777" w:rsidR="00046C28" w:rsidRDefault="00000000">
      <w:pPr>
        <w:pStyle w:val="FT"/>
        <w:spacing w:after="120"/>
      </w:pPr>
      <w:r>
        <w:t xml:space="preserve">Figure </w:t>
      </w:r>
      <w:r>
        <w:rPr>
          <w:lang w:val="en-US"/>
        </w:rPr>
        <w:t>5</w:t>
      </w:r>
      <w:r>
        <w:t>: CSI-RS periodicity scaling during cell DTX non-active period.</w:t>
      </w:r>
    </w:p>
    <w:p w14:paraId="55474652" w14:textId="77777777" w:rsidR="00046C28" w:rsidRDefault="00000000">
      <w:pPr>
        <w:spacing w:after="120"/>
        <w:rPr>
          <w:lang w:eastAsia="zh-CN"/>
        </w:rPr>
      </w:pPr>
      <w:r>
        <w:rPr>
          <w:lang w:eastAsia="zh-CN"/>
        </w:rPr>
        <w:t xml:space="preserve">Alt 2: For CONNECTED, no periodic/semi-persistent CSI-RS resources is assumed during cell DTX non-active period, at least a burst of CSI-RS resources is expected to be available within a window before the start of cell DTX active period. </w:t>
      </w:r>
    </w:p>
    <w:p w14:paraId="2A6195D3" w14:textId="77777777" w:rsidR="00046C28" w:rsidRDefault="00000000">
      <w:pPr>
        <w:spacing w:after="120"/>
        <w:jc w:val="center"/>
      </w:pPr>
      <w:r>
        <w:rPr>
          <w:noProof/>
        </w:rPr>
        <w:drawing>
          <wp:inline distT="0" distB="0" distL="114300" distR="114300" wp14:anchorId="35299247" wp14:editId="16DD87B6">
            <wp:extent cx="4705350" cy="811530"/>
            <wp:effectExtent l="0" t="0" r="19050" b="1270"/>
            <wp:docPr id="7" name="Picture 7"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 shot of a graph&#10;&#10;Description automatically generated"/>
                    <pic:cNvPicPr>
                      <a:picLocks noChangeAspect="1"/>
                    </pic:cNvPicPr>
                  </pic:nvPicPr>
                  <pic:blipFill>
                    <a:blip r:embed="rId12"/>
                    <a:stretch>
                      <a:fillRect/>
                    </a:stretch>
                  </pic:blipFill>
                  <pic:spPr>
                    <a:xfrm>
                      <a:off x="0" y="0"/>
                      <a:ext cx="4705350" cy="811530"/>
                    </a:xfrm>
                    <a:prstGeom prst="rect">
                      <a:avLst/>
                    </a:prstGeom>
                    <a:noFill/>
                    <a:ln>
                      <a:noFill/>
                    </a:ln>
                  </pic:spPr>
                </pic:pic>
              </a:graphicData>
            </a:graphic>
          </wp:inline>
        </w:drawing>
      </w:r>
    </w:p>
    <w:p w14:paraId="7CBD97EA" w14:textId="77777777" w:rsidR="00046C28" w:rsidRDefault="00000000">
      <w:pPr>
        <w:pStyle w:val="FT"/>
        <w:spacing w:after="120"/>
      </w:pPr>
      <w:r>
        <w:t xml:space="preserve">Figure </w:t>
      </w:r>
      <w:r>
        <w:rPr>
          <w:lang w:val="en-US"/>
        </w:rPr>
        <w:t>6</w:t>
      </w:r>
      <w:r>
        <w:t>: CSI-RS burst transmission before cell DTX active period.</w:t>
      </w:r>
    </w:p>
    <w:p w14:paraId="1079EB2A" w14:textId="77777777" w:rsidR="00046C28" w:rsidRDefault="00000000">
      <w:pPr>
        <w:spacing w:after="120"/>
        <w:rPr>
          <w:lang w:eastAsia="zh-CN"/>
        </w:rPr>
      </w:pPr>
      <w:r>
        <w:rPr>
          <w:lang w:eastAsia="zh-CN"/>
        </w:rPr>
        <w:lastRenderedPageBreak/>
        <w:t xml:space="preserve">This alternative may enable network to sleep/stop transmitting/receiving to the largest extent. However, UE should be able to resume on PDCCH monitoring after the start of cell DTX active period. Since the cell DTX is a periodic pattern, and network needs to wake up to transmit during cell DTX active period, it is reasonable that network could guarantee enough RSs available for UE to maintain sync before the start of a cell DTX active period. </w:t>
      </w:r>
    </w:p>
    <w:p w14:paraId="303F672D" w14:textId="77777777" w:rsidR="00046C28" w:rsidRDefault="00000000">
      <w:pPr>
        <w:spacing w:after="120"/>
        <w:rPr>
          <w:lang w:eastAsia="zh-CN"/>
        </w:rPr>
      </w:pPr>
      <w:r>
        <w:rPr>
          <w:lang w:val="en-US" w:eastAsia="zh-CN"/>
        </w:rPr>
        <w:t>Furthermore, w</w:t>
      </w:r>
      <w:r>
        <w:rPr>
          <w:lang w:eastAsia="zh-CN"/>
        </w:rPr>
        <w:t>hen cell DTX is configured and activated, the RRM/RLM measurement should be further relaxed to save UE power, UE does not need to perform measurement during C-DRX Active Time that is overlapping with cell DTX non-active period.</w:t>
      </w:r>
    </w:p>
    <w:p w14:paraId="0B65F6AD" w14:textId="77777777" w:rsidR="00046C28" w:rsidRDefault="00000000">
      <w:pPr>
        <w:spacing w:after="120"/>
        <w:jc w:val="center"/>
      </w:pPr>
      <w:r>
        <w:rPr>
          <w:noProof/>
        </w:rPr>
        <w:drawing>
          <wp:inline distT="0" distB="0" distL="114300" distR="114300" wp14:anchorId="4BAC0365" wp14:editId="210B0EF6">
            <wp:extent cx="4957445" cy="1043940"/>
            <wp:effectExtent l="0" t="0" r="0" b="2286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13"/>
                    <a:stretch>
                      <a:fillRect/>
                    </a:stretch>
                  </pic:blipFill>
                  <pic:spPr>
                    <a:xfrm>
                      <a:off x="0" y="0"/>
                      <a:ext cx="4957445" cy="1043940"/>
                    </a:xfrm>
                    <a:prstGeom prst="rect">
                      <a:avLst/>
                    </a:prstGeom>
                    <a:noFill/>
                    <a:ln>
                      <a:noFill/>
                    </a:ln>
                  </pic:spPr>
                </pic:pic>
              </a:graphicData>
            </a:graphic>
          </wp:inline>
        </w:drawing>
      </w:r>
    </w:p>
    <w:p w14:paraId="61B50FB4" w14:textId="77777777" w:rsidR="00046C28" w:rsidRDefault="00000000">
      <w:pPr>
        <w:pStyle w:val="FT"/>
        <w:spacing w:after="120"/>
        <w:rPr>
          <w:lang w:val="en-US"/>
        </w:rPr>
      </w:pPr>
      <w:r>
        <w:rPr>
          <w:lang w:val="en-US"/>
        </w:rPr>
        <w:t>Figure 7: CSI-RS transmission before UE wakes up.</w:t>
      </w:r>
    </w:p>
    <w:p w14:paraId="7A2869D1" w14:textId="77777777" w:rsidR="00046C28" w:rsidRDefault="00000000">
      <w:pPr>
        <w:spacing w:after="120"/>
        <w:jc w:val="left"/>
        <w:rPr>
          <w:lang w:val="en-US" w:eastAsia="zh-CN"/>
        </w:rPr>
      </w:pPr>
      <w:r>
        <w:rPr>
          <w:lang w:val="en-US" w:eastAsia="zh-CN"/>
        </w:rPr>
        <w:t xml:space="preserve">In addition to the above, considering cell DTX/DRX should cover multiple users in the network, UE does not necessarily wake up right after cell DTX active period starts, UE-specific wake-up signals can still be used to wake up a particular UE, in that sense, UE-specific sync signals before UE wake-up is also desired allowing more sleep time for  UE. </w:t>
      </w:r>
    </w:p>
    <w:p w14:paraId="7B7079AC" w14:textId="77777777" w:rsidR="00046C28" w:rsidRDefault="00000000">
      <w:pPr>
        <w:spacing w:after="120"/>
        <w:jc w:val="left"/>
        <w:rPr>
          <w:lang w:val="en-US" w:eastAsia="zh-CN"/>
        </w:rPr>
      </w:pPr>
      <w:r>
        <w:rPr>
          <w:lang w:val="en-US" w:eastAsia="zh-CN"/>
        </w:rPr>
        <w:t xml:space="preserve">In summary, we have the following proposal: </w:t>
      </w:r>
    </w:p>
    <w:p w14:paraId="24F8BA57" w14:textId="77777777" w:rsidR="00046C28" w:rsidRDefault="00000000">
      <w:pPr>
        <w:tabs>
          <w:tab w:val="left" w:pos="400"/>
        </w:tabs>
        <w:spacing w:after="120"/>
        <w:rPr>
          <w:rFonts w:ascii="Times New Roman Bold" w:hAnsi="Times New Roman Bold" w:cs="Times New Roman Bold"/>
          <w:b/>
          <w:bCs/>
          <w:szCs w:val="22"/>
          <w:lang w:val="en-US" w:eastAsia="zh-CN"/>
        </w:rPr>
      </w:pPr>
      <w:r>
        <w:rPr>
          <w:rFonts w:ascii="Times New Roman Bold" w:hAnsi="Times New Roman Bold" w:cs="Times New Roman Bold"/>
          <w:b/>
          <w:bCs/>
          <w:szCs w:val="22"/>
          <w:lang w:val="en-US" w:eastAsia="zh-CN"/>
        </w:rPr>
        <w:t>Proposal 6: Joint consideration of NW and UE power saving, especially the joint design of cell DTX/DRX and UE DRX/DTX, should be considered. Potential enhancements over 5G design include:</w:t>
      </w:r>
    </w:p>
    <w:p w14:paraId="75116302" w14:textId="77777777" w:rsidR="00046C28" w:rsidRDefault="00000000">
      <w:pPr>
        <w:numPr>
          <w:ilvl w:val="0"/>
          <w:numId w:val="15"/>
        </w:numPr>
        <w:spacing w:after="120"/>
        <w:rPr>
          <w:b/>
          <w:bCs/>
          <w:lang w:eastAsia="zh-CN"/>
        </w:rPr>
      </w:pPr>
      <w:r>
        <w:rPr>
          <w:b/>
          <w:bCs/>
          <w:lang w:eastAsia="zh-CN"/>
        </w:rPr>
        <w:t xml:space="preserve">Concept of 5G cell DTX/DRX can be extended to </w:t>
      </w:r>
      <w:r>
        <w:rPr>
          <w:b/>
          <w:bCs/>
          <w:lang w:val="en-US" w:eastAsia="zh-CN"/>
        </w:rPr>
        <w:t>UEs not configured with C-</w:t>
      </w:r>
      <w:proofErr w:type="gramStart"/>
      <w:r>
        <w:rPr>
          <w:b/>
          <w:bCs/>
          <w:lang w:val="en-US" w:eastAsia="zh-CN"/>
        </w:rPr>
        <w:t>DRX;</w:t>
      </w:r>
      <w:proofErr w:type="gramEnd"/>
    </w:p>
    <w:p w14:paraId="371047E7" w14:textId="77777777" w:rsidR="00046C28" w:rsidRDefault="00000000">
      <w:pPr>
        <w:numPr>
          <w:ilvl w:val="0"/>
          <w:numId w:val="15"/>
        </w:numPr>
        <w:spacing w:after="120"/>
        <w:rPr>
          <w:b/>
          <w:bCs/>
          <w:lang w:eastAsia="zh-CN"/>
        </w:rPr>
      </w:pPr>
      <w:r>
        <w:rPr>
          <w:b/>
          <w:bCs/>
          <w:lang w:val="en-US" w:eastAsia="zh-CN"/>
        </w:rPr>
        <w:t xml:space="preserve">Relaxed UE measurement requirement based on cell DTX </w:t>
      </w:r>
      <w:proofErr w:type="gramStart"/>
      <w:r>
        <w:rPr>
          <w:b/>
          <w:bCs/>
          <w:lang w:val="en-US" w:eastAsia="zh-CN"/>
        </w:rPr>
        <w:t>cycle;</w:t>
      </w:r>
      <w:proofErr w:type="gramEnd"/>
    </w:p>
    <w:p w14:paraId="06A32C48" w14:textId="65A85B5C" w:rsidR="00046C28" w:rsidRDefault="00000000">
      <w:pPr>
        <w:numPr>
          <w:ilvl w:val="0"/>
          <w:numId w:val="15"/>
        </w:numPr>
        <w:spacing w:after="120"/>
        <w:rPr>
          <w:b/>
          <w:bCs/>
          <w:lang w:eastAsia="zh-CN"/>
        </w:rPr>
      </w:pPr>
      <w:r>
        <w:rPr>
          <w:b/>
          <w:bCs/>
          <w:lang w:val="en-US" w:eastAsia="zh-CN"/>
        </w:rPr>
        <w:t>The signals/channels that are impacted during non-active period of cell DTX/DRX need further investigation depending on use cases, applicable layer</w:t>
      </w:r>
      <w:r w:rsidR="006276C5">
        <w:rPr>
          <w:b/>
          <w:bCs/>
          <w:lang w:val="en-US" w:eastAsia="zh-CN"/>
        </w:rPr>
        <w:t xml:space="preserve"> (coverage and/or capacity layer)</w:t>
      </w:r>
      <w:r>
        <w:rPr>
          <w:b/>
          <w:bCs/>
          <w:lang w:val="en-US" w:eastAsia="zh-CN"/>
        </w:rPr>
        <w:t xml:space="preserve">, </w:t>
      </w:r>
      <w:proofErr w:type="spellStart"/>
      <w:proofErr w:type="gramStart"/>
      <w:r>
        <w:rPr>
          <w:b/>
          <w:bCs/>
          <w:lang w:val="en-US" w:eastAsia="zh-CN"/>
        </w:rPr>
        <w:t>etc</w:t>
      </w:r>
      <w:proofErr w:type="spellEnd"/>
      <w:r>
        <w:rPr>
          <w:b/>
          <w:bCs/>
          <w:lang w:val="en-US" w:eastAsia="zh-CN"/>
        </w:rPr>
        <w:t>;</w:t>
      </w:r>
      <w:proofErr w:type="gramEnd"/>
    </w:p>
    <w:p w14:paraId="3CE684F2" w14:textId="77777777" w:rsidR="00046C28" w:rsidRDefault="00000000">
      <w:pPr>
        <w:numPr>
          <w:ilvl w:val="0"/>
          <w:numId w:val="15"/>
        </w:numPr>
        <w:spacing w:after="120"/>
        <w:rPr>
          <w:lang w:eastAsia="zh-CN"/>
        </w:rPr>
      </w:pPr>
      <w:r>
        <w:rPr>
          <w:b/>
          <w:bCs/>
          <w:lang w:eastAsia="zh-CN"/>
        </w:rPr>
        <w:t>Impact on UE sync and measurement performance during non-active period should be minimized/compensated</w:t>
      </w:r>
      <w:r>
        <w:rPr>
          <w:b/>
          <w:bCs/>
          <w:lang w:val="en-US" w:eastAsia="zh-CN"/>
        </w:rPr>
        <w:t>, by providing</w:t>
      </w:r>
      <w:r>
        <w:rPr>
          <w:rFonts w:ascii="Times New Roman Bold" w:hAnsi="Times New Roman Bold" w:cs="Times New Roman Bold"/>
          <w:b/>
          <w:bCs/>
          <w:szCs w:val="22"/>
          <w:lang w:val="en-US" w:eastAsia="zh-CN"/>
        </w:rPr>
        <w:t xml:space="preserve"> additional measurement signals for UE before the start of NW/UE active period to provide longer sleep for both NW and UE.</w:t>
      </w:r>
    </w:p>
    <w:p w14:paraId="728719FE" w14:textId="77777777" w:rsidR="00046C28"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43FD1C8F" w14:textId="34EE2047" w:rsidR="00046C28" w:rsidRDefault="00000000">
      <w:pPr>
        <w:pStyle w:val="BodyText"/>
        <w:rPr>
          <w:rFonts w:ascii="Times New Roman Regular" w:hAnsi="Times New Roman Regular" w:cs="Times New Roman Regular"/>
        </w:rPr>
      </w:pPr>
      <w:r>
        <w:rPr>
          <w:rFonts w:ascii="Times New Roman Regular" w:hAnsi="Times New Roman Regular" w:cs="Times New Roman Regular"/>
        </w:rPr>
        <w:t xml:space="preserve">In this contribution, we </w:t>
      </w:r>
      <w:r w:rsidR="008F4385">
        <w:rPr>
          <w:rFonts w:ascii="Times New Roman Regular" w:hAnsi="Times New Roman Regular" w:cs="Times New Roman Regular"/>
        </w:rPr>
        <w:t>analyzed</w:t>
      </w:r>
      <w:r>
        <w:rPr>
          <w:rFonts w:ascii="Times New Roman Regular" w:hAnsi="Times New Roman Regular" w:cs="Times New Roman Regular"/>
        </w:rPr>
        <w:t xml:space="preserve"> 5G UE power saving feature and network energy saving </w:t>
      </w:r>
      <w:proofErr w:type="gramStart"/>
      <w:r w:rsidR="008F4385">
        <w:rPr>
          <w:rFonts w:ascii="Times New Roman Regular" w:hAnsi="Times New Roman Regular" w:cs="Times New Roman Regular"/>
        </w:rPr>
        <w:t>features</w:t>
      </w:r>
      <w:r>
        <w:rPr>
          <w:rFonts w:ascii="Times New Roman Regular" w:hAnsi="Times New Roman Regular" w:cs="Times New Roman Regular"/>
        </w:rPr>
        <w:t>, and</w:t>
      </w:r>
      <w:proofErr w:type="gramEnd"/>
      <w:r>
        <w:rPr>
          <w:rFonts w:ascii="Times New Roman Regular" w:hAnsi="Times New Roman Regular" w:cs="Times New Roman Regular"/>
        </w:rPr>
        <w:t xml:space="preserve"> provided our recommendations for 6G Day-1 support. We have the following observations and proposals: </w:t>
      </w:r>
    </w:p>
    <w:p w14:paraId="603D7A61" w14:textId="77777777" w:rsidR="00046C28" w:rsidRDefault="00000000">
      <w:pPr>
        <w:tabs>
          <w:tab w:val="left" w:pos="420"/>
        </w:tabs>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Observation 1 – Lessons learned from NR UE power-saving features: Numerous UE-side power-saving mechanisms have been specified since Release-15. Yet, most remain either un-deployed or under-utilized because:</w:t>
      </w:r>
    </w:p>
    <w:p w14:paraId="318CD2AD" w14:textId="77777777" w:rsidR="00046C28" w:rsidRDefault="00000000">
      <w:pPr>
        <w:numPr>
          <w:ilvl w:val="0"/>
          <w:numId w:val="16"/>
        </w:numPr>
        <w:spacing w:after="120"/>
        <w:ind w:leftChars="200" w:left="40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 xml:space="preserve">They were added late in the standard, resulting in low device </w:t>
      </w:r>
      <w:proofErr w:type="gramStart"/>
      <w:r>
        <w:rPr>
          <w:rFonts w:ascii="Times New Roman Bold" w:eastAsia="Times New Roman" w:hAnsi="Times New Roman Bold" w:cs="Times New Roman Bold"/>
          <w:b/>
          <w:bCs/>
          <w:lang w:val="en-US" w:eastAsia="zh-CN"/>
        </w:rPr>
        <w:t>support;</w:t>
      </w:r>
      <w:proofErr w:type="gramEnd"/>
    </w:p>
    <w:p w14:paraId="027AFEDC" w14:textId="77777777" w:rsidR="00046C28" w:rsidRDefault="00000000">
      <w:pPr>
        <w:numPr>
          <w:ilvl w:val="0"/>
          <w:numId w:val="16"/>
        </w:numPr>
        <w:spacing w:after="120"/>
        <w:ind w:leftChars="200" w:left="40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Networks have little incentive to enable features that benefit only the UE, as they can increase complexity and degrade performance.</w:t>
      </w:r>
    </w:p>
    <w:p w14:paraId="438FE064" w14:textId="77777777" w:rsidR="00046C28" w:rsidRDefault="00000000">
      <w:pPr>
        <w:spacing w:after="120"/>
        <w:rPr>
          <w:lang w:val="en-US"/>
        </w:rPr>
      </w:pPr>
      <w:r>
        <w:rPr>
          <w:rFonts w:ascii="Times New Roman Bold" w:eastAsia="Times New Roman" w:hAnsi="Times New Roman Bold" w:cs="Times New Roman Bold"/>
          <w:b/>
          <w:bCs/>
          <w:lang w:val="en-US" w:eastAsia="zh-CN"/>
        </w:rPr>
        <w:t xml:space="preserve">Observation 2: </w:t>
      </w:r>
      <w:r>
        <w:rPr>
          <w:rFonts w:eastAsia="Times New Roman"/>
          <w:b/>
          <w:bCs/>
          <w:lang w:val="en-US" w:eastAsia="zh-CN"/>
        </w:rPr>
        <w:t xml:space="preserve">NES enhancements started in Rel-18, however, due to backward compatibility issues,  techniques in 5G has limitations considering legacy UEs, which limits the energy saving gain. This is especially true for any enhancements that affect the common signals/channels. </w:t>
      </w:r>
    </w:p>
    <w:p w14:paraId="01A02517" w14:textId="0CF01A3E" w:rsidR="00046C28" w:rsidRDefault="00000000">
      <w:pPr>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Observation 3: On the other hand, NES features ha</w:t>
      </w:r>
      <w:r w:rsidR="00986A2D">
        <w:rPr>
          <w:rFonts w:ascii="Times New Roman Bold" w:eastAsia="Times New Roman" w:hAnsi="Times New Roman Bold" w:cs="Times New Roman Bold"/>
          <w:b/>
          <w:bCs/>
          <w:lang w:val="en-US" w:eastAsia="zh-CN"/>
        </w:rPr>
        <w:t>ve</w:t>
      </w:r>
      <w:r>
        <w:rPr>
          <w:rFonts w:ascii="Times New Roman Bold" w:eastAsia="Times New Roman" w:hAnsi="Times New Roman Bold" w:cs="Times New Roman Bold"/>
          <w:b/>
          <w:bCs/>
          <w:lang w:val="en-US" w:eastAsia="zh-CN"/>
        </w:rPr>
        <w:t xml:space="preserve"> large impact on UE, may increase UE complexity, impact UE time/sync performance, increase latency and/or memory under different techniques. </w:t>
      </w:r>
    </w:p>
    <w:p w14:paraId="77BB95C7" w14:textId="5773EBE3" w:rsidR="00046C28" w:rsidRDefault="00000000">
      <w:pPr>
        <w:spacing w:after="120"/>
        <w:rPr>
          <w:lang w:val="en-US"/>
        </w:rPr>
      </w:pPr>
      <w:r>
        <w:rPr>
          <w:rFonts w:ascii="Times New Roman Bold" w:hAnsi="Times New Roman Bold" w:cs="Times New Roman Bold"/>
          <w:b/>
          <w:bCs/>
          <w:lang w:val="en-US" w:eastAsia="zh-CN"/>
        </w:rPr>
        <w:t>Observation 4: The NES gain increase with SSB periodicity is reduced with higher traffic load and highly depend</w:t>
      </w:r>
      <w:r w:rsidR="00CB19F1">
        <w:rPr>
          <w:rFonts w:ascii="Times New Roman Bold" w:hAnsi="Times New Roman Bold" w:cs="Times New Roman Bold"/>
          <w:b/>
          <w:bCs/>
          <w:lang w:val="en-US" w:eastAsia="zh-CN"/>
        </w:rPr>
        <w:t>s</w:t>
      </w:r>
      <w:r>
        <w:rPr>
          <w:rFonts w:ascii="Times New Roman Bold" w:hAnsi="Times New Roman Bold" w:cs="Times New Roman Bold"/>
          <w:b/>
          <w:bCs/>
          <w:lang w:val="en-US" w:eastAsia="zh-CN"/>
        </w:rPr>
        <w:t xml:space="preserve"> on the BS power model. </w:t>
      </w:r>
    </w:p>
    <w:p w14:paraId="726DFCDC" w14:textId="77777777" w:rsidR="00046C28"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5: If cell DTX/DRX is to be inherited from 5G to 6G, it needs to be investigated which channels can be impacted by cell DTX/DRX depending on scenarios, applicable layer (e.g. coverage or capacity layer), etc.</w:t>
      </w:r>
    </w:p>
    <w:p w14:paraId="008A7C30" w14:textId="77777777" w:rsidR="00046C28" w:rsidRDefault="00046C28">
      <w:pPr>
        <w:pStyle w:val="BodyText"/>
      </w:pPr>
    </w:p>
    <w:p w14:paraId="5BCADF14" w14:textId="77777777" w:rsidR="00046C28" w:rsidRDefault="00046C28">
      <w:pPr>
        <w:pStyle w:val="BodyText"/>
      </w:pPr>
    </w:p>
    <w:p w14:paraId="10DCF177" w14:textId="77777777" w:rsidR="00046C28" w:rsidRDefault="00046C28">
      <w:pPr>
        <w:pStyle w:val="BodyText"/>
      </w:pPr>
    </w:p>
    <w:p w14:paraId="07281017" w14:textId="77777777" w:rsidR="00046C28" w:rsidRDefault="00000000">
      <w:pPr>
        <w:spacing w:after="120"/>
        <w:rPr>
          <w:b/>
          <w:bCs/>
          <w:lang w:val="en-US"/>
        </w:rPr>
      </w:pPr>
      <w:r>
        <w:rPr>
          <w:b/>
          <w:bCs/>
          <w:lang w:val="en-US"/>
        </w:rPr>
        <w:lastRenderedPageBreak/>
        <w:t xml:space="preserve">Proposal 1: Time domain adaptation techniques for PDCCH monitoring, including C-DRX, Rel-16 DP, </w:t>
      </w:r>
      <w:r>
        <w:rPr>
          <w:b/>
          <w:bCs/>
        </w:rPr>
        <w:t xml:space="preserve">PDCCH skipping, SSSG switching, and </w:t>
      </w:r>
      <w:r>
        <w:rPr>
          <w:b/>
          <w:bCs/>
          <w:lang w:val="en-US"/>
        </w:rPr>
        <w:t>LP-WUS, should be considered together for a simplified/harmonized design.</w:t>
      </w:r>
    </w:p>
    <w:p w14:paraId="26FDFC21" w14:textId="5F598319" w:rsidR="00046C28" w:rsidRDefault="00000000">
      <w:pPr>
        <w:spacing w:after="120"/>
        <w:rPr>
          <w:b/>
          <w:bCs/>
          <w:lang w:val="en-US"/>
        </w:rPr>
      </w:pPr>
      <w:r>
        <w:rPr>
          <w:b/>
          <w:bCs/>
          <w:lang w:val="en-US"/>
        </w:rPr>
        <w:t xml:space="preserve">Proposal 2: LP-WUS/WUR design in 6G should target for </w:t>
      </w:r>
      <w:r w:rsidR="00A2467F">
        <w:rPr>
          <w:b/>
          <w:bCs/>
          <w:lang w:val="en-US"/>
        </w:rPr>
        <w:t xml:space="preserve">consider all device types and </w:t>
      </w:r>
      <w:r>
        <w:rPr>
          <w:b/>
          <w:bCs/>
          <w:lang w:val="en-US"/>
        </w:rPr>
        <w:t>a good tradeoff between power saving, spectral efficiency and coverage. OFDM sequence-based design can be considered as a starting point for the study.</w:t>
      </w:r>
    </w:p>
    <w:p w14:paraId="78BE332F" w14:textId="77777777" w:rsidR="00046C28" w:rsidRDefault="00000000">
      <w:pPr>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Proposal 3: 6G NES features should be well justified considering impact to UE.</w:t>
      </w:r>
    </w:p>
    <w:p w14:paraId="33BE90EE" w14:textId="77777777" w:rsidR="00046C28"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4: Reduction/adaptation of common signals/channels should be considered in 6G day-1 to avoid backward compatibility issue and fully achieve the NES benefit.</w:t>
      </w:r>
    </w:p>
    <w:p w14:paraId="30CAC1DE" w14:textId="77777777" w:rsidR="00046C28" w:rsidRDefault="00000000">
      <w:pPr>
        <w:numPr>
          <w:ilvl w:val="0"/>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This includes the considerations on SSB periodicity/patterns, on-demand SSB/SIB1, PRACH and paging configurations, which can be discussed in the initial access agenda, with the following considerations: </w:t>
      </w:r>
    </w:p>
    <w:p w14:paraId="6D7C3F75"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Impact on UE memory, complexity, power consumption and latency should be carefully evaluated. Mitigation techniques should be considered.</w:t>
      </w:r>
    </w:p>
    <w:p w14:paraId="529B553A"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SSB, study to</w:t>
      </w:r>
      <w:r>
        <w:rPr>
          <w:rFonts w:ascii="Times New Roman Bold" w:eastAsia="Times New Roman" w:hAnsi="Times New Roman Bold" w:cs="Times New Roman Bold"/>
          <w:b/>
          <w:bCs/>
          <w:lang w:val="en-US" w:eastAsia="zh-CN"/>
        </w:rPr>
        <w:t xml:space="preserve"> introduce two types of SSBs, one is an always-on signal and designed for RRC_IDLE UEs and the other is on-demand SSB for RRC_CONNECTED UEs.  </w:t>
      </w:r>
    </w:p>
    <w:p w14:paraId="2C21774D"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OD-SIB1, how much additional NES gain can be obtained through SIB1 reduction in single cell case, under the assumption of increased SSB periodicity.</w:t>
      </w:r>
    </w:p>
    <w:p w14:paraId="1AEA87A9"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For PRACH configuration/adaptation, to provide clustered RO configurations, whether the same approach as Rel-19 is used, or design from the beginning by a brand </w:t>
      </w:r>
      <w:proofErr w:type="gramStart"/>
      <w:r>
        <w:rPr>
          <w:rFonts w:ascii="Times New Roman Bold" w:hAnsi="Times New Roman Bold" w:cs="Times New Roman Bold"/>
          <w:b/>
          <w:bCs/>
          <w:lang w:val="en-US" w:eastAsia="zh-CN"/>
        </w:rPr>
        <w:t>new PRACH configuration table or other schemes</w:t>
      </w:r>
      <w:proofErr w:type="gramEnd"/>
      <w:r>
        <w:rPr>
          <w:rFonts w:ascii="Times New Roman Bold" w:hAnsi="Times New Roman Bold" w:cs="Times New Roman Bold"/>
          <w:b/>
          <w:bCs/>
          <w:lang w:val="en-US" w:eastAsia="zh-CN"/>
        </w:rPr>
        <w:t>.</w:t>
      </w:r>
    </w:p>
    <w:p w14:paraId="32632B32" w14:textId="77777777" w:rsidR="00046C28" w:rsidRDefault="00000000">
      <w:pPr>
        <w:numPr>
          <w:ilvl w:val="1"/>
          <w:numId w:val="13"/>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Paging configuration/adaptation, consider more systematic design to provide clustered Paging Occasions or Paging Frames for NES, together with enough synchronization signals before POs for UE power saving.</w:t>
      </w:r>
    </w:p>
    <w:p w14:paraId="217CFDF9" w14:textId="77777777" w:rsidR="00046C28" w:rsidRDefault="00000000">
      <w:pPr>
        <w:tabs>
          <w:tab w:val="left" w:pos="400"/>
        </w:tabs>
        <w:spacing w:after="120"/>
        <w:rPr>
          <w:b/>
          <w:bCs/>
          <w:szCs w:val="22"/>
          <w:lang w:val="en-US" w:eastAsia="zh-CN"/>
        </w:rPr>
      </w:pPr>
      <w:r>
        <w:rPr>
          <w:rFonts w:ascii="Times New Roman Bold" w:hAnsi="Times New Roman Bold" w:cs="Times New Roman Bold"/>
          <w:b/>
          <w:bCs/>
          <w:szCs w:val="22"/>
          <w:lang w:val="en-US" w:eastAsia="zh-CN"/>
        </w:rPr>
        <w:t xml:space="preserve">Proposal 5: </w:t>
      </w:r>
      <w:r>
        <w:rPr>
          <w:b/>
          <w:bCs/>
          <w:szCs w:val="22"/>
          <w:lang w:val="en-US" w:eastAsia="zh-CN"/>
        </w:rPr>
        <w:t>Consider support of cell DTX/DRX for CONNECTED UEs not configured with C-DRX, and UE measurement requirement is based on cell DTX cycle for measurement relaxation.</w:t>
      </w:r>
    </w:p>
    <w:p w14:paraId="53280702" w14:textId="77777777" w:rsidR="00046C28" w:rsidRDefault="00000000">
      <w:pPr>
        <w:tabs>
          <w:tab w:val="left" w:pos="400"/>
        </w:tabs>
        <w:spacing w:after="120"/>
        <w:rPr>
          <w:rFonts w:ascii="Times New Roman Bold" w:hAnsi="Times New Roman Bold" w:cs="Times New Roman Bold"/>
          <w:b/>
          <w:bCs/>
          <w:szCs w:val="22"/>
          <w:lang w:val="en-US" w:eastAsia="zh-CN"/>
        </w:rPr>
      </w:pPr>
      <w:r>
        <w:rPr>
          <w:rFonts w:ascii="Times New Roman Bold" w:hAnsi="Times New Roman Bold" w:cs="Times New Roman Bold"/>
          <w:b/>
          <w:bCs/>
          <w:szCs w:val="22"/>
          <w:lang w:val="en-US" w:eastAsia="zh-CN"/>
        </w:rPr>
        <w:t>Proposal 6: Joint consideration of NW and UE power saving, especially the joint design of cell DTX/DRX and UE DRX/DTX, should be considered. Potential enhancements over 5G design include:</w:t>
      </w:r>
    </w:p>
    <w:p w14:paraId="41A1B17E" w14:textId="77777777" w:rsidR="00046C28" w:rsidRDefault="00000000">
      <w:pPr>
        <w:numPr>
          <w:ilvl w:val="0"/>
          <w:numId w:val="15"/>
        </w:numPr>
        <w:spacing w:after="120"/>
        <w:rPr>
          <w:b/>
          <w:bCs/>
          <w:lang w:eastAsia="zh-CN"/>
        </w:rPr>
      </w:pPr>
      <w:r>
        <w:rPr>
          <w:b/>
          <w:bCs/>
          <w:lang w:eastAsia="zh-CN"/>
        </w:rPr>
        <w:t xml:space="preserve">Concept of 5G cell DTX/DRX can be extended to </w:t>
      </w:r>
      <w:r>
        <w:rPr>
          <w:b/>
          <w:bCs/>
          <w:lang w:val="en-US" w:eastAsia="zh-CN"/>
        </w:rPr>
        <w:t>UEs not configured with C-</w:t>
      </w:r>
      <w:proofErr w:type="gramStart"/>
      <w:r>
        <w:rPr>
          <w:b/>
          <w:bCs/>
          <w:lang w:val="en-US" w:eastAsia="zh-CN"/>
        </w:rPr>
        <w:t>DRX;</w:t>
      </w:r>
      <w:proofErr w:type="gramEnd"/>
    </w:p>
    <w:p w14:paraId="7322F979" w14:textId="77777777" w:rsidR="00046C28" w:rsidRDefault="00000000">
      <w:pPr>
        <w:numPr>
          <w:ilvl w:val="0"/>
          <w:numId w:val="15"/>
        </w:numPr>
        <w:spacing w:after="120"/>
        <w:rPr>
          <w:b/>
          <w:bCs/>
          <w:lang w:eastAsia="zh-CN"/>
        </w:rPr>
      </w:pPr>
      <w:r>
        <w:rPr>
          <w:b/>
          <w:bCs/>
          <w:lang w:val="en-US" w:eastAsia="zh-CN"/>
        </w:rPr>
        <w:t xml:space="preserve">Relaxed UE measurement requirement based on cell DTX </w:t>
      </w:r>
      <w:proofErr w:type="gramStart"/>
      <w:r>
        <w:rPr>
          <w:b/>
          <w:bCs/>
          <w:lang w:val="en-US" w:eastAsia="zh-CN"/>
        </w:rPr>
        <w:t>cycle;</w:t>
      </w:r>
      <w:proofErr w:type="gramEnd"/>
    </w:p>
    <w:p w14:paraId="1FC99AD5" w14:textId="3FB09525" w:rsidR="00046C28" w:rsidRDefault="00000000">
      <w:pPr>
        <w:numPr>
          <w:ilvl w:val="0"/>
          <w:numId w:val="15"/>
        </w:numPr>
        <w:spacing w:after="120"/>
        <w:rPr>
          <w:b/>
          <w:bCs/>
          <w:lang w:eastAsia="zh-CN"/>
        </w:rPr>
      </w:pPr>
      <w:r>
        <w:rPr>
          <w:b/>
          <w:bCs/>
          <w:lang w:val="en-US" w:eastAsia="zh-CN"/>
        </w:rPr>
        <w:t>The signals/channels that are impacted during non-active period of cell DTX/DRX need further investigation depending on use cases, applicable layer</w:t>
      </w:r>
      <w:r w:rsidR="008F4385">
        <w:rPr>
          <w:b/>
          <w:bCs/>
          <w:lang w:val="en-US" w:eastAsia="zh-CN"/>
        </w:rPr>
        <w:t xml:space="preserve"> (coverage and/or capacity layer)</w:t>
      </w:r>
      <w:r>
        <w:rPr>
          <w:b/>
          <w:bCs/>
          <w:lang w:val="en-US" w:eastAsia="zh-CN"/>
        </w:rPr>
        <w:t xml:space="preserve">, </w:t>
      </w:r>
      <w:proofErr w:type="spellStart"/>
      <w:proofErr w:type="gramStart"/>
      <w:r>
        <w:rPr>
          <w:b/>
          <w:bCs/>
          <w:lang w:val="en-US" w:eastAsia="zh-CN"/>
        </w:rPr>
        <w:t>etc</w:t>
      </w:r>
      <w:proofErr w:type="spellEnd"/>
      <w:r>
        <w:rPr>
          <w:b/>
          <w:bCs/>
          <w:lang w:val="en-US" w:eastAsia="zh-CN"/>
        </w:rPr>
        <w:t>;</w:t>
      </w:r>
      <w:proofErr w:type="gramEnd"/>
    </w:p>
    <w:p w14:paraId="1445AB3B" w14:textId="77777777" w:rsidR="00046C28" w:rsidRDefault="00000000">
      <w:pPr>
        <w:numPr>
          <w:ilvl w:val="0"/>
          <w:numId w:val="15"/>
        </w:numPr>
        <w:spacing w:after="120"/>
        <w:rPr>
          <w:lang w:val="en-US"/>
        </w:rPr>
      </w:pPr>
      <w:r>
        <w:rPr>
          <w:b/>
          <w:bCs/>
          <w:lang w:eastAsia="zh-CN"/>
        </w:rPr>
        <w:t>Impact on UE sync and measurement performance during non-active period should be minimized/compensated</w:t>
      </w:r>
      <w:r>
        <w:rPr>
          <w:b/>
          <w:bCs/>
          <w:lang w:val="en-US" w:eastAsia="zh-CN"/>
        </w:rPr>
        <w:t>, by providing</w:t>
      </w:r>
      <w:r>
        <w:rPr>
          <w:rFonts w:ascii="Times New Roman Bold" w:hAnsi="Times New Roman Bold" w:cs="Times New Roman Bold"/>
          <w:b/>
          <w:bCs/>
          <w:szCs w:val="22"/>
          <w:lang w:val="en-US" w:eastAsia="zh-CN"/>
        </w:rPr>
        <w:t xml:space="preserve"> additional measurement signals for UE before the start of NW/UE active period to provide longer sleep for both NW and UE.</w:t>
      </w:r>
    </w:p>
    <w:p w14:paraId="4FC6C5B5" w14:textId="77777777" w:rsidR="00046C28"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179B9157" w14:textId="77777777" w:rsidR="00046C28" w:rsidRDefault="00000000">
      <w:pPr>
        <w:numPr>
          <w:ilvl w:val="0"/>
          <w:numId w:val="17"/>
        </w:numPr>
        <w:spacing w:after="120"/>
      </w:pPr>
      <w:r>
        <w:rPr>
          <w:lang w:val="en-US" w:eastAsia="zh-CN"/>
        </w:rPr>
        <w:t>RP-251881, New SID: Study on 6G Radio, NTT DOCOMO (Moderator), 3GPP TSG RAN Meeting #108, Prague, Czech Republic, June 9-13, 2025</w:t>
      </w:r>
    </w:p>
    <w:p w14:paraId="46236F40" w14:textId="77777777" w:rsidR="00046C28" w:rsidRDefault="00000000">
      <w:pPr>
        <w:numPr>
          <w:ilvl w:val="0"/>
          <w:numId w:val="17"/>
        </w:numPr>
        <w:spacing w:after="120"/>
      </w:pPr>
      <w:r>
        <w:rPr>
          <w:lang w:val="en-US"/>
        </w:rPr>
        <w:t>TR38.864, Study on network energy savings for NR</w:t>
      </w:r>
    </w:p>
    <w:sectPr w:rsidR="00046C2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246C" w14:textId="77777777" w:rsidR="005464AA" w:rsidRDefault="005464AA">
      <w:pPr>
        <w:spacing w:after="120"/>
      </w:pPr>
      <w:r>
        <w:separator/>
      </w:r>
    </w:p>
  </w:endnote>
  <w:endnote w:type="continuationSeparator" w:id="0">
    <w:p w14:paraId="3F35D994" w14:textId="77777777" w:rsidR="005464AA" w:rsidRDefault="005464A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E0002AEF" w:usb1="C0007841" w:usb2="00000009" w:usb3="00000000" w:csb0="400001FF" w:csb1="FFFF0000"/>
  </w:font>
  <w:font w:name="Arial Regular">
    <w:altName w:val="Arial"/>
    <w:panose1 w:val="020B0604020202020204"/>
    <w:charset w:val="00"/>
    <w:family w:val="auto"/>
    <w:pitch w:val="default"/>
    <w:sig w:usb0="E0002AFF" w:usb1="C0007843" w:usb2="00000009" w:usb3="00000000" w:csb0="400001FF" w:csb1="FFFF0000"/>
  </w:font>
  <w:font w:name="Apple Color Emoji">
    <w:panose1 w:val="00000000000000000000"/>
    <w:charset w:val="00"/>
    <w:family w:val="auto"/>
    <w:pitch w:val="variable"/>
    <w:sig w:usb0="00000003" w:usb1="18000000" w:usb2="14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Regular">
    <w:altName w:val="Times New Roman"/>
    <w:panose1 w:val="020B0604020202020204"/>
    <w:charset w:val="00"/>
    <w:family w:val="auto"/>
    <w:pitch w:val="default"/>
    <w:sig w:usb0="E0002AEF" w:usb1="C0007841" w:usb2="00000009" w:usb3="00000000" w:csb0="400001FF" w:csb1="FFFF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63DA" w14:textId="77777777" w:rsidR="005464AA" w:rsidRDefault="005464AA">
      <w:pPr>
        <w:spacing w:after="120"/>
      </w:pPr>
      <w:r>
        <w:separator/>
      </w:r>
    </w:p>
  </w:footnote>
  <w:footnote w:type="continuationSeparator" w:id="0">
    <w:p w14:paraId="5EC33E2F" w14:textId="77777777" w:rsidR="005464AA" w:rsidRDefault="005464AA">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F40E68"/>
    <w:multiLevelType w:val="multilevel"/>
    <w:tmpl w:val="8FF40E68"/>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E1BA1011"/>
    <w:multiLevelType w:val="singleLevel"/>
    <w:tmpl w:val="E1BA101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E37F90C0"/>
    <w:multiLevelType w:val="singleLevel"/>
    <w:tmpl w:val="E37F90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FF45439"/>
    <w:multiLevelType w:val="singleLevel"/>
    <w:tmpl w:val="EFF45439"/>
    <w:lvl w:ilvl="0">
      <w:start w:val="1"/>
      <w:numFmt w:val="decimal"/>
      <w:suff w:val="space"/>
      <w:lvlText w:val="[%1]"/>
      <w:lvlJc w:val="left"/>
    </w:lvl>
  </w:abstractNum>
  <w:abstractNum w:abstractNumId="4" w15:restartNumberingAfterBreak="0">
    <w:nsid w:val="F5FCC3C2"/>
    <w:multiLevelType w:val="singleLevel"/>
    <w:tmpl w:val="F5FCC3C2"/>
    <w:lvl w:ilvl="0">
      <w:start w:val="1"/>
      <w:numFmt w:val="decimal"/>
      <w:suff w:val="space"/>
      <w:lvlText w:val="%1."/>
      <w:lvlJc w:val="left"/>
    </w:lvl>
  </w:abstractNum>
  <w:abstractNum w:abstractNumId="5" w15:restartNumberingAfterBreak="0">
    <w:nsid w:val="F77EABA0"/>
    <w:multiLevelType w:val="multilevel"/>
    <w:tmpl w:val="F77EABA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BAEE3F6"/>
    <w:multiLevelType w:val="singleLevel"/>
    <w:tmpl w:val="FBAEE3F6"/>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FFD4FD98"/>
    <w:multiLevelType w:val="singleLevel"/>
    <w:tmpl w:val="FFD4FD98"/>
    <w:lvl w:ilvl="0">
      <w:start w:val="1"/>
      <w:numFmt w:val="upperLetter"/>
      <w:suff w:val="space"/>
      <w:lvlText w:val="%1."/>
      <w:lvlJc w:val="left"/>
    </w:lvl>
  </w:abstractNum>
  <w:abstractNum w:abstractNumId="8" w15:restartNumberingAfterBreak="0">
    <w:nsid w:val="FFFB743A"/>
    <w:multiLevelType w:val="singleLevel"/>
    <w:tmpl w:val="FFFB743A"/>
    <w:lvl w:ilvl="0">
      <w:start w:val="1"/>
      <w:numFmt w:val="decimal"/>
      <w:suff w:val="space"/>
      <w:lvlText w:val="%1."/>
      <w:lvlJc w:val="left"/>
    </w:lvl>
  </w:abstractNum>
  <w:abstractNum w:abstractNumId="9" w15:restartNumberingAfterBreak="0">
    <w:nsid w:val="00000001"/>
    <w:multiLevelType w:val="multilevel"/>
    <w:tmpl w:val="00000001"/>
    <w:lvl w:ilvl="0">
      <w:start w:val="1"/>
      <w:numFmt w:val="bullet"/>
      <w:lvlText w:val="•"/>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A65890"/>
    <w:multiLevelType w:val="multilevel"/>
    <w:tmpl w:val="5EA65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8057323">
    <w:abstractNumId w:val="12"/>
  </w:num>
  <w:num w:numId="2" w16cid:durableId="1593315678">
    <w:abstractNumId w:val="11"/>
  </w:num>
  <w:num w:numId="3" w16cid:durableId="487522468">
    <w:abstractNumId w:val="16"/>
  </w:num>
  <w:num w:numId="4" w16cid:durableId="50924620">
    <w:abstractNumId w:val="10"/>
  </w:num>
  <w:num w:numId="5" w16cid:durableId="879971821">
    <w:abstractNumId w:val="13"/>
  </w:num>
  <w:num w:numId="6" w16cid:durableId="1118136395">
    <w:abstractNumId w:val="15"/>
  </w:num>
  <w:num w:numId="7" w16cid:durableId="1371958738">
    <w:abstractNumId w:val="8"/>
  </w:num>
  <w:num w:numId="8" w16cid:durableId="1022515003">
    <w:abstractNumId w:val="14"/>
  </w:num>
  <w:num w:numId="9" w16cid:durableId="1731267326">
    <w:abstractNumId w:val="9"/>
  </w:num>
  <w:num w:numId="10" w16cid:durableId="1261376220">
    <w:abstractNumId w:val="0"/>
  </w:num>
  <w:num w:numId="11" w16cid:durableId="1690370927">
    <w:abstractNumId w:val="6"/>
  </w:num>
  <w:num w:numId="12" w16cid:durableId="2103603969">
    <w:abstractNumId w:val="1"/>
  </w:num>
  <w:num w:numId="13" w16cid:durableId="1823890911">
    <w:abstractNumId w:val="5"/>
  </w:num>
  <w:num w:numId="14" w16cid:durableId="1764379647">
    <w:abstractNumId w:val="7"/>
  </w:num>
  <w:num w:numId="15" w16cid:durableId="1788772083">
    <w:abstractNumId w:val="2"/>
  </w:num>
  <w:num w:numId="16" w16cid:durableId="543907006">
    <w:abstractNumId w:val="4"/>
  </w:num>
  <w:num w:numId="17" w16cid:durableId="221982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345EEA"/>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BE0BD4"/>
    <w:rsid w:val="8EE734F4"/>
    <w:rsid w:val="8EFD40E9"/>
    <w:rsid w:val="8FBD3483"/>
    <w:rsid w:val="8FBDA628"/>
    <w:rsid w:val="8FCBCCBD"/>
    <w:rsid w:val="8FDFCCE0"/>
    <w:rsid w:val="8FE7B437"/>
    <w:rsid w:val="8FEF5C25"/>
    <w:rsid w:val="91FBE958"/>
    <w:rsid w:val="9345D577"/>
    <w:rsid w:val="939AF394"/>
    <w:rsid w:val="955F4313"/>
    <w:rsid w:val="95D17518"/>
    <w:rsid w:val="96D4E2FE"/>
    <w:rsid w:val="977CA255"/>
    <w:rsid w:val="979D90C5"/>
    <w:rsid w:val="97DBE484"/>
    <w:rsid w:val="97EBD147"/>
    <w:rsid w:val="97FD61BC"/>
    <w:rsid w:val="97FF1A7F"/>
    <w:rsid w:val="97FF3638"/>
    <w:rsid w:val="997E20F4"/>
    <w:rsid w:val="99F77092"/>
    <w:rsid w:val="9ABD5B3F"/>
    <w:rsid w:val="9B294156"/>
    <w:rsid w:val="9B4F5386"/>
    <w:rsid w:val="9B7F9DD7"/>
    <w:rsid w:val="9B9799ED"/>
    <w:rsid w:val="9B98D032"/>
    <w:rsid w:val="9BE589E3"/>
    <w:rsid w:val="9BFF1BDA"/>
    <w:rsid w:val="9C77771F"/>
    <w:rsid w:val="9D7AA03B"/>
    <w:rsid w:val="9D7ED77A"/>
    <w:rsid w:val="9DBF1F5F"/>
    <w:rsid w:val="9DEB48EC"/>
    <w:rsid w:val="9DFF73A2"/>
    <w:rsid w:val="9DFF92FB"/>
    <w:rsid w:val="9E1791B3"/>
    <w:rsid w:val="9E5F06B6"/>
    <w:rsid w:val="9E978E1B"/>
    <w:rsid w:val="9EBB983C"/>
    <w:rsid w:val="9EFD2CD6"/>
    <w:rsid w:val="9F151D68"/>
    <w:rsid w:val="9F55E4E5"/>
    <w:rsid w:val="9F7304E2"/>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93AA"/>
    <w:rsid w:val="AF37193F"/>
    <w:rsid w:val="AF5DC328"/>
    <w:rsid w:val="AF654C0C"/>
    <w:rsid w:val="AF6BD101"/>
    <w:rsid w:val="AF725C6F"/>
    <w:rsid w:val="AF76C063"/>
    <w:rsid w:val="AF7BCEBC"/>
    <w:rsid w:val="AF9722E0"/>
    <w:rsid w:val="AFB63846"/>
    <w:rsid w:val="AFBFB5C5"/>
    <w:rsid w:val="AFCADA01"/>
    <w:rsid w:val="AFCAE422"/>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C9AA0"/>
    <w:rsid w:val="B3F79E87"/>
    <w:rsid w:val="B3F9DD8E"/>
    <w:rsid w:val="B3FBE465"/>
    <w:rsid w:val="B4956702"/>
    <w:rsid w:val="B57FAAF4"/>
    <w:rsid w:val="B5B0F947"/>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B5ECD55"/>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CA837"/>
    <w:rsid w:val="BBEFC2CB"/>
    <w:rsid w:val="BBF751AB"/>
    <w:rsid w:val="BBF9832F"/>
    <w:rsid w:val="BBFE6C52"/>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C585"/>
    <w:rsid w:val="BDBFC70B"/>
    <w:rsid w:val="BDBFE602"/>
    <w:rsid w:val="BDCB2CCE"/>
    <w:rsid w:val="BDDF8FC0"/>
    <w:rsid w:val="BDDFC2C7"/>
    <w:rsid w:val="BDDFFD35"/>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DAF30"/>
    <w:rsid w:val="BEBDBDC4"/>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4BACDF"/>
    <w:rsid w:val="BF5815E5"/>
    <w:rsid w:val="BF59ACFF"/>
    <w:rsid w:val="BF67472C"/>
    <w:rsid w:val="BF6B60A0"/>
    <w:rsid w:val="BF73F57C"/>
    <w:rsid w:val="BF77F15F"/>
    <w:rsid w:val="BF7DAEEE"/>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F4466"/>
    <w:rsid w:val="BFDFF64B"/>
    <w:rsid w:val="BFE3EC8F"/>
    <w:rsid w:val="BFE584C9"/>
    <w:rsid w:val="BFEBB6E6"/>
    <w:rsid w:val="BFEEA5DE"/>
    <w:rsid w:val="BFEED4D7"/>
    <w:rsid w:val="BFEFBB02"/>
    <w:rsid w:val="BFF318ED"/>
    <w:rsid w:val="BFF38D9E"/>
    <w:rsid w:val="BFF4D8AE"/>
    <w:rsid w:val="BFF7B821"/>
    <w:rsid w:val="BFFBEF03"/>
    <w:rsid w:val="BFFD4E78"/>
    <w:rsid w:val="BFFD7D27"/>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BB93D"/>
    <w:rsid w:val="D7FCC40F"/>
    <w:rsid w:val="D877F9A0"/>
    <w:rsid w:val="D8DEF0AB"/>
    <w:rsid w:val="D9494F4F"/>
    <w:rsid w:val="D957792E"/>
    <w:rsid w:val="D99490B3"/>
    <w:rsid w:val="D99D01CB"/>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AC7C13"/>
    <w:rsid w:val="DBB9A8EA"/>
    <w:rsid w:val="DBBF1D32"/>
    <w:rsid w:val="DBBF3BF3"/>
    <w:rsid w:val="DBC3DA19"/>
    <w:rsid w:val="DBDF48B6"/>
    <w:rsid w:val="DBEF1571"/>
    <w:rsid w:val="DBF369FD"/>
    <w:rsid w:val="DBFA941B"/>
    <w:rsid w:val="DBFE6883"/>
    <w:rsid w:val="DBFF0AC8"/>
    <w:rsid w:val="DBFF5028"/>
    <w:rsid w:val="DBFF7322"/>
    <w:rsid w:val="DBFFDFCC"/>
    <w:rsid w:val="DC1B5D79"/>
    <w:rsid w:val="DC564498"/>
    <w:rsid w:val="DC570D95"/>
    <w:rsid w:val="DC7F2AC0"/>
    <w:rsid w:val="DCB7814C"/>
    <w:rsid w:val="DCBBB701"/>
    <w:rsid w:val="DCBED95D"/>
    <w:rsid w:val="DCBFC79B"/>
    <w:rsid w:val="DCBFF195"/>
    <w:rsid w:val="DCCD5CB9"/>
    <w:rsid w:val="DCE3239B"/>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BAC5F"/>
    <w:rsid w:val="DDFCB908"/>
    <w:rsid w:val="DDFFBE7C"/>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AD37CA"/>
    <w:rsid w:val="DFAFB66C"/>
    <w:rsid w:val="DFB3AFBD"/>
    <w:rsid w:val="DFB71879"/>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BB6CD3"/>
    <w:rsid w:val="E5BFCD49"/>
    <w:rsid w:val="E5BFE8DB"/>
    <w:rsid w:val="E5CB76F8"/>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F402D"/>
    <w:rsid w:val="EBBF7CD9"/>
    <w:rsid w:val="EBC9F640"/>
    <w:rsid w:val="EBD58B52"/>
    <w:rsid w:val="EBDE61E7"/>
    <w:rsid w:val="EBEF3505"/>
    <w:rsid w:val="EBEF600C"/>
    <w:rsid w:val="EBF58448"/>
    <w:rsid w:val="EBF7C86E"/>
    <w:rsid w:val="EBFFEFA3"/>
    <w:rsid w:val="EC43438D"/>
    <w:rsid w:val="ECE9AB3F"/>
    <w:rsid w:val="ECEBCC64"/>
    <w:rsid w:val="ECF6A92C"/>
    <w:rsid w:val="ECFB3D85"/>
    <w:rsid w:val="ECFBE61E"/>
    <w:rsid w:val="ECFEE973"/>
    <w:rsid w:val="ED1D7064"/>
    <w:rsid w:val="ED411B2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7CD7C"/>
    <w:rsid w:val="EFF97808"/>
    <w:rsid w:val="EFF985D7"/>
    <w:rsid w:val="EFFC8279"/>
    <w:rsid w:val="EFFD9887"/>
    <w:rsid w:val="EFFDB1CF"/>
    <w:rsid w:val="EFFE269B"/>
    <w:rsid w:val="EFFE7E72"/>
    <w:rsid w:val="EFFF0B09"/>
    <w:rsid w:val="EFFF107E"/>
    <w:rsid w:val="EFFF417A"/>
    <w:rsid w:val="EFFF4C9B"/>
    <w:rsid w:val="EFFF65DA"/>
    <w:rsid w:val="EFFF6C14"/>
    <w:rsid w:val="EFFFEC23"/>
    <w:rsid w:val="F037C717"/>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F73A26"/>
    <w:rsid w:val="F4FCD080"/>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E5862"/>
    <w:rsid w:val="F7DF803E"/>
    <w:rsid w:val="F7DFADCA"/>
    <w:rsid w:val="F7E1847E"/>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F6145"/>
    <w:rsid w:val="F9BF8F35"/>
    <w:rsid w:val="F9BFF04D"/>
    <w:rsid w:val="F9D795A5"/>
    <w:rsid w:val="F9DF098B"/>
    <w:rsid w:val="F9DFE804"/>
    <w:rsid w:val="F9E880FD"/>
    <w:rsid w:val="F9EAF938"/>
    <w:rsid w:val="F9EB331C"/>
    <w:rsid w:val="F9F7740E"/>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9287"/>
    <w:rsid w:val="FAF3E3E9"/>
    <w:rsid w:val="FAF90B5F"/>
    <w:rsid w:val="FAF9209C"/>
    <w:rsid w:val="FAF9FB61"/>
    <w:rsid w:val="FAFA0D9D"/>
    <w:rsid w:val="FAFDC95F"/>
    <w:rsid w:val="FAFF1DBD"/>
    <w:rsid w:val="FAFF805F"/>
    <w:rsid w:val="FAFFE2D8"/>
    <w:rsid w:val="FB1FE9E2"/>
    <w:rsid w:val="FB1FEE73"/>
    <w:rsid w:val="FB3721EB"/>
    <w:rsid w:val="FB3F042F"/>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BBB31"/>
    <w:rsid w:val="FBDD0ACC"/>
    <w:rsid w:val="FBDF94DF"/>
    <w:rsid w:val="FBDFC04F"/>
    <w:rsid w:val="FBE8BC4E"/>
    <w:rsid w:val="FBEAB8D5"/>
    <w:rsid w:val="FBED0D09"/>
    <w:rsid w:val="FBEDC04F"/>
    <w:rsid w:val="FBEE7CFC"/>
    <w:rsid w:val="FBEF12EE"/>
    <w:rsid w:val="FBEF5C1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B3B9C"/>
    <w:rsid w:val="FC5FA643"/>
    <w:rsid w:val="FC6EBCC4"/>
    <w:rsid w:val="FC7E5296"/>
    <w:rsid w:val="FCB79D90"/>
    <w:rsid w:val="FCBF4691"/>
    <w:rsid w:val="FCD15A3F"/>
    <w:rsid w:val="FCD7B0F5"/>
    <w:rsid w:val="FCDE575A"/>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D3F3D"/>
    <w:rsid w:val="FDB7337A"/>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EB8"/>
    <w:rsid w:val="FDDE6E4D"/>
    <w:rsid w:val="FDDEA352"/>
    <w:rsid w:val="FDDFD94F"/>
    <w:rsid w:val="FDE75993"/>
    <w:rsid w:val="FDE77EED"/>
    <w:rsid w:val="FDEB446B"/>
    <w:rsid w:val="FDEC8A6C"/>
    <w:rsid w:val="FDED865E"/>
    <w:rsid w:val="FDEE2109"/>
    <w:rsid w:val="FDEEE455"/>
    <w:rsid w:val="FDEF7AE9"/>
    <w:rsid w:val="FDF5FAE3"/>
    <w:rsid w:val="FDF7D9D2"/>
    <w:rsid w:val="FDFAA54B"/>
    <w:rsid w:val="FDFB2927"/>
    <w:rsid w:val="FDFB9CF1"/>
    <w:rsid w:val="FDFC8744"/>
    <w:rsid w:val="FDFD0FEE"/>
    <w:rsid w:val="FDFD1477"/>
    <w:rsid w:val="FDFD1F06"/>
    <w:rsid w:val="FDFD38AF"/>
    <w:rsid w:val="FDFD47E7"/>
    <w:rsid w:val="FDFDBB32"/>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94EF"/>
    <w:rsid w:val="FECB10C0"/>
    <w:rsid w:val="FECE0664"/>
    <w:rsid w:val="FECF2442"/>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55CC"/>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6D7E"/>
    <w:rsid w:val="FF7D3DAC"/>
    <w:rsid w:val="FF7DBDC1"/>
    <w:rsid w:val="FF7E3EDF"/>
    <w:rsid w:val="FF7E7EF0"/>
    <w:rsid w:val="FF7E855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3D6D"/>
    <w:rsid w:val="FFBF6B9C"/>
    <w:rsid w:val="FFBF7853"/>
    <w:rsid w:val="FFBFA3C8"/>
    <w:rsid w:val="FFBFB300"/>
    <w:rsid w:val="FFBFCCC6"/>
    <w:rsid w:val="FFBFD22A"/>
    <w:rsid w:val="FFBFDC9D"/>
    <w:rsid w:val="FFC4C5EF"/>
    <w:rsid w:val="FFC597A4"/>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D390"/>
    <w:rsid w:val="FFF65220"/>
    <w:rsid w:val="FFF6AE3B"/>
    <w:rsid w:val="FFF6C383"/>
    <w:rsid w:val="FFF71004"/>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B0E9"/>
    <w:rsid w:val="FFFBCCF0"/>
    <w:rsid w:val="FFFBD86F"/>
    <w:rsid w:val="FFFBE756"/>
    <w:rsid w:val="FFFC56E4"/>
    <w:rsid w:val="FFFC9785"/>
    <w:rsid w:val="FFFCF1F8"/>
    <w:rsid w:val="FFFD259B"/>
    <w:rsid w:val="FFFD52EB"/>
    <w:rsid w:val="FFFD5E54"/>
    <w:rsid w:val="FFFD8BFC"/>
    <w:rsid w:val="FFFE18EB"/>
    <w:rsid w:val="FFFE2564"/>
    <w:rsid w:val="FFFE44A4"/>
    <w:rsid w:val="FFFE470D"/>
    <w:rsid w:val="FFFEA0A9"/>
    <w:rsid w:val="FFFEB15E"/>
    <w:rsid w:val="FFFEDF91"/>
    <w:rsid w:val="FFFF136A"/>
    <w:rsid w:val="FFFF1D9B"/>
    <w:rsid w:val="FFFF509E"/>
    <w:rsid w:val="FFFF51E6"/>
    <w:rsid w:val="FFFF587F"/>
    <w:rsid w:val="FFFF62BF"/>
    <w:rsid w:val="FFFF8699"/>
    <w:rsid w:val="FFFFB901"/>
    <w:rsid w:val="FFFFD15A"/>
    <w:rsid w:val="FFFFD7E7"/>
    <w:rsid w:val="FFFFDA57"/>
    <w:rsid w:val="FFFFDE4C"/>
    <w:rsid w:val="FFFFE003"/>
    <w:rsid w:val="FFFFE42D"/>
    <w:rsid w:val="FFFFF947"/>
    <w:rsid w:val="00000C2E"/>
    <w:rsid w:val="000049DC"/>
    <w:rsid w:val="00006E91"/>
    <w:rsid w:val="0001459F"/>
    <w:rsid w:val="00014DC2"/>
    <w:rsid w:val="000154E8"/>
    <w:rsid w:val="00016171"/>
    <w:rsid w:val="000206F5"/>
    <w:rsid w:val="00021963"/>
    <w:rsid w:val="00021A46"/>
    <w:rsid w:val="00027418"/>
    <w:rsid w:val="00035C3D"/>
    <w:rsid w:val="00041FB7"/>
    <w:rsid w:val="000443F7"/>
    <w:rsid w:val="00046C28"/>
    <w:rsid w:val="0005011F"/>
    <w:rsid w:val="00052672"/>
    <w:rsid w:val="000527DB"/>
    <w:rsid w:val="00052ACE"/>
    <w:rsid w:val="00053611"/>
    <w:rsid w:val="00054572"/>
    <w:rsid w:val="00054DD5"/>
    <w:rsid w:val="00060542"/>
    <w:rsid w:val="000605DA"/>
    <w:rsid w:val="00060C6D"/>
    <w:rsid w:val="00062461"/>
    <w:rsid w:val="00070E52"/>
    <w:rsid w:val="00072C2A"/>
    <w:rsid w:val="00073C45"/>
    <w:rsid w:val="00074A3E"/>
    <w:rsid w:val="00076C50"/>
    <w:rsid w:val="000809D1"/>
    <w:rsid w:val="000845D8"/>
    <w:rsid w:val="000846FA"/>
    <w:rsid w:val="00084952"/>
    <w:rsid w:val="0008529C"/>
    <w:rsid w:val="00085529"/>
    <w:rsid w:val="0009381E"/>
    <w:rsid w:val="000A0641"/>
    <w:rsid w:val="000B1CBF"/>
    <w:rsid w:val="000B3CBE"/>
    <w:rsid w:val="000B6706"/>
    <w:rsid w:val="000C256E"/>
    <w:rsid w:val="000C401F"/>
    <w:rsid w:val="000C47DE"/>
    <w:rsid w:val="000C4860"/>
    <w:rsid w:val="000C748B"/>
    <w:rsid w:val="000C74E2"/>
    <w:rsid w:val="000D1553"/>
    <w:rsid w:val="000D241E"/>
    <w:rsid w:val="000D242E"/>
    <w:rsid w:val="000D698F"/>
    <w:rsid w:val="000D6C2D"/>
    <w:rsid w:val="000E474A"/>
    <w:rsid w:val="000E5BCB"/>
    <w:rsid w:val="000E67A5"/>
    <w:rsid w:val="001018D5"/>
    <w:rsid w:val="0010230E"/>
    <w:rsid w:val="00111908"/>
    <w:rsid w:val="00120884"/>
    <w:rsid w:val="001272FF"/>
    <w:rsid w:val="00130389"/>
    <w:rsid w:val="00131969"/>
    <w:rsid w:val="00131CB0"/>
    <w:rsid w:val="00132CBE"/>
    <w:rsid w:val="00136A74"/>
    <w:rsid w:val="001376F6"/>
    <w:rsid w:val="00146D61"/>
    <w:rsid w:val="0014750C"/>
    <w:rsid w:val="00152DF3"/>
    <w:rsid w:val="00156174"/>
    <w:rsid w:val="00157778"/>
    <w:rsid w:val="00157961"/>
    <w:rsid w:val="001671FB"/>
    <w:rsid w:val="00167B43"/>
    <w:rsid w:val="00176791"/>
    <w:rsid w:val="001777C6"/>
    <w:rsid w:val="0018004F"/>
    <w:rsid w:val="00181906"/>
    <w:rsid w:val="00181BAA"/>
    <w:rsid w:val="00182437"/>
    <w:rsid w:val="00184862"/>
    <w:rsid w:val="00185777"/>
    <w:rsid w:val="00186520"/>
    <w:rsid w:val="0019426E"/>
    <w:rsid w:val="00196CF2"/>
    <w:rsid w:val="001A235A"/>
    <w:rsid w:val="001A3FB4"/>
    <w:rsid w:val="001A6B37"/>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075F2"/>
    <w:rsid w:val="00210B7B"/>
    <w:rsid w:val="00211448"/>
    <w:rsid w:val="0021214B"/>
    <w:rsid w:val="00214F2A"/>
    <w:rsid w:val="00217699"/>
    <w:rsid w:val="00220C2A"/>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5B54"/>
    <w:rsid w:val="00256228"/>
    <w:rsid w:val="0025787C"/>
    <w:rsid w:val="002605C7"/>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E3EF9"/>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32470"/>
    <w:rsid w:val="0033667A"/>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2A3C"/>
    <w:rsid w:val="003B3DC0"/>
    <w:rsid w:val="003B6548"/>
    <w:rsid w:val="003C2246"/>
    <w:rsid w:val="003C3033"/>
    <w:rsid w:val="003C4584"/>
    <w:rsid w:val="003D1CF8"/>
    <w:rsid w:val="003D33A8"/>
    <w:rsid w:val="003D645F"/>
    <w:rsid w:val="003D7BDA"/>
    <w:rsid w:val="003E0305"/>
    <w:rsid w:val="003E04E9"/>
    <w:rsid w:val="003E28EF"/>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26957"/>
    <w:rsid w:val="00430710"/>
    <w:rsid w:val="00431123"/>
    <w:rsid w:val="00431E83"/>
    <w:rsid w:val="00432F62"/>
    <w:rsid w:val="0043707E"/>
    <w:rsid w:val="00437B5E"/>
    <w:rsid w:val="0044004B"/>
    <w:rsid w:val="00455581"/>
    <w:rsid w:val="00460240"/>
    <w:rsid w:val="004603F1"/>
    <w:rsid w:val="004604FD"/>
    <w:rsid w:val="00460D00"/>
    <w:rsid w:val="00460DBF"/>
    <w:rsid w:val="00462878"/>
    <w:rsid w:val="00462BD0"/>
    <w:rsid w:val="00471F19"/>
    <w:rsid w:val="00474298"/>
    <w:rsid w:val="00474C46"/>
    <w:rsid w:val="0048214B"/>
    <w:rsid w:val="004826E7"/>
    <w:rsid w:val="0049013E"/>
    <w:rsid w:val="004902E0"/>
    <w:rsid w:val="00490947"/>
    <w:rsid w:val="004910AC"/>
    <w:rsid w:val="004945F3"/>
    <w:rsid w:val="004952EA"/>
    <w:rsid w:val="004A2F9D"/>
    <w:rsid w:val="004A5270"/>
    <w:rsid w:val="004B1BEE"/>
    <w:rsid w:val="004B744F"/>
    <w:rsid w:val="004C20CB"/>
    <w:rsid w:val="004C2920"/>
    <w:rsid w:val="004C2A8D"/>
    <w:rsid w:val="004C431C"/>
    <w:rsid w:val="004C5181"/>
    <w:rsid w:val="004C6C1E"/>
    <w:rsid w:val="004C7A79"/>
    <w:rsid w:val="004D31D3"/>
    <w:rsid w:val="004E14BC"/>
    <w:rsid w:val="004E1DF7"/>
    <w:rsid w:val="004E40C3"/>
    <w:rsid w:val="004E4F65"/>
    <w:rsid w:val="004F01BB"/>
    <w:rsid w:val="004F344E"/>
    <w:rsid w:val="00501F57"/>
    <w:rsid w:val="00502853"/>
    <w:rsid w:val="00510090"/>
    <w:rsid w:val="005104F5"/>
    <w:rsid w:val="00511D3D"/>
    <w:rsid w:val="00514701"/>
    <w:rsid w:val="00514C06"/>
    <w:rsid w:val="00516B1D"/>
    <w:rsid w:val="00521FA7"/>
    <w:rsid w:val="005220E4"/>
    <w:rsid w:val="00523FD6"/>
    <w:rsid w:val="00536E94"/>
    <w:rsid w:val="00544C12"/>
    <w:rsid w:val="00545925"/>
    <w:rsid w:val="005464AA"/>
    <w:rsid w:val="00546BEF"/>
    <w:rsid w:val="00547AEB"/>
    <w:rsid w:val="005519E2"/>
    <w:rsid w:val="00553E3A"/>
    <w:rsid w:val="00554166"/>
    <w:rsid w:val="00554E95"/>
    <w:rsid w:val="005551A3"/>
    <w:rsid w:val="00556A4D"/>
    <w:rsid w:val="005634EC"/>
    <w:rsid w:val="00563859"/>
    <w:rsid w:val="0056693D"/>
    <w:rsid w:val="00570536"/>
    <w:rsid w:val="0057060B"/>
    <w:rsid w:val="00571A20"/>
    <w:rsid w:val="00571B80"/>
    <w:rsid w:val="00571D3E"/>
    <w:rsid w:val="0057342F"/>
    <w:rsid w:val="005765F4"/>
    <w:rsid w:val="00585CC3"/>
    <w:rsid w:val="00586638"/>
    <w:rsid w:val="005866B3"/>
    <w:rsid w:val="00587DE1"/>
    <w:rsid w:val="00591F23"/>
    <w:rsid w:val="00592F3B"/>
    <w:rsid w:val="005936B6"/>
    <w:rsid w:val="00593A44"/>
    <w:rsid w:val="0059417F"/>
    <w:rsid w:val="00595848"/>
    <w:rsid w:val="00595D38"/>
    <w:rsid w:val="005B18C2"/>
    <w:rsid w:val="005B25BC"/>
    <w:rsid w:val="005B2683"/>
    <w:rsid w:val="005B6D21"/>
    <w:rsid w:val="005C3943"/>
    <w:rsid w:val="005C542B"/>
    <w:rsid w:val="005C595C"/>
    <w:rsid w:val="005D3E9F"/>
    <w:rsid w:val="005D4467"/>
    <w:rsid w:val="005E1E3F"/>
    <w:rsid w:val="005E4C37"/>
    <w:rsid w:val="005F1309"/>
    <w:rsid w:val="005F222D"/>
    <w:rsid w:val="005F53D0"/>
    <w:rsid w:val="00600CA7"/>
    <w:rsid w:val="0060301B"/>
    <w:rsid w:val="0060331A"/>
    <w:rsid w:val="00603782"/>
    <w:rsid w:val="00603E0B"/>
    <w:rsid w:val="00604C4A"/>
    <w:rsid w:val="00605DF5"/>
    <w:rsid w:val="00606731"/>
    <w:rsid w:val="006103E1"/>
    <w:rsid w:val="00613ABD"/>
    <w:rsid w:val="006147B1"/>
    <w:rsid w:val="0061515A"/>
    <w:rsid w:val="0061561D"/>
    <w:rsid w:val="006231F4"/>
    <w:rsid w:val="00623D44"/>
    <w:rsid w:val="0062423E"/>
    <w:rsid w:val="0062486E"/>
    <w:rsid w:val="006276C5"/>
    <w:rsid w:val="00636884"/>
    <w:rsid w:val="00636DA3"/>
    <w:rsid w:val="00640051"/>
    <w:rsid w:val="00642348"/>
    <w:rsid w:val="00644D89"/>
    <w:rsid w:val="00645247"/>
    <w:rsid w:val="00645CFD"/>
    <w:rsid w:val="00645E6A"/>
    <w:rsid w:val="006509B2"/>
    <w:rsid w:val="0065303B"/>
    <w:rsid w:val="00655E80"/>
    <w:rsid w:val="00656C51"/>
    <w:rsid w:val="00663E2D"/>
    <w:rsid w:val="00666238"/>
    <w:rsid w:val="00666B0A"/>
    <w:rsid w:val="00674C16"/>
    <w:rsid w:val="0067658D"/>
    <w:rsid w:val="00683E76"/>
    <w:rsid w:val="00683F5D"/>
    <w:rsid w:val="00686E9E"/>
    <w:rsid w:val="00690502"/>
    <w:rsid w:val="00691302"/>
    <w:rsid w:val="00691D5A"/>
    <w:rsid w:val="00691E9D"/>
    <w:rsid w:val="0069331A"/>
    <w:rsid w:val="0069341C"/>
    <w:rsid w:val="0069360C"/>
    <w:rsid w:val="0069635A"/>
    <w:rsid w:val="006A3605"/>
    <w:rsid w:val="006A65B1"/>
    <w:rsid w:val="006A7CA7"/>
    <w:rsid w:val="006B2A42"/>
    <w:rsid w:val="006B2FA0"/>
    <w:rsid w:val="006B3BB5"/>
    <w:rsid w:val="006C157D"/>
    <w:rsid w:val="006C3F49"/>
    <w:rsid w:val="006C7A4B"/>
    <w:rsid w:val="006D3E09"/>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4D1C"/>
    <w:rsid w:val="00726297"/>
    <w:rsid w:val="007308EC"/>
    <w:rsid w:val="00732E1C"/>
    <w:rsid w:val="007333B3"/>
    <w:rsid w:val="00734CBF"/>
    <w:rsid w:val="0073548C"/>
    <w:rsid w:val="00735851"/>
    <w:rsid w:val="007366AA"/>
    <w:rsid w:val="00737671"/>
    <w:rsid w:val="007436B8"/>
    <w:rsid w:val="0074415E"/>
    <w:rsid w:val="007465A1"/>
    <w:rsid w:val="00750E49"/>
    <w:rsid w:val="00756874"/>
    <w:rsid w:val="00757025"/>
    <w:rsid w:val="0075736E"/>
    <w:rsid w:val="00760E00"/>
    <w:rsid w:val="00761C14"/>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1815"/>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8E9"/>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1F85"/>
    <w:rsid w:val="00864E0E"/>
    <w:rsid w:val="0087282C"/>
    <w:rsid w:val="00874888"/>
    <w:rsid w:val="0087629E"/>
    <w:rsid w:val="00876A87"/>
    <w:rsid w:val="00876F3C"/>
    <w:rsid w:val="00877EDD"/>
    <w:rsid w:val="00882022"/>
    <w:rsid w:val="00884ADD"/>
    <w:rsid w:val="0088611D"/>
    <w:rsid w:val="00891880"/>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4385"/>
    <w:rsid w:val="008F6084"/>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1E1A"/>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86A2D"/>
    <w:rsid w:val="00990FAD"/>
    <w:rsid w:val="009911E9"/>
    <w:rsid w:val="009954CA"/>
    <w:rsid w:val="009A029F"/>
    <w:rsid w:val="009A02D8"/>
    <w:rsid w:val="009A5A09"/>
    <w:rsid w:val="009A6F45"/>
    <w:rsid w:val="009B1D77"/>
    <w:rsid w:val="009B1F2D"/>
    <w:rsid w:val="009B64D0"/>
    <w:rsid w:val="009C0FA9"/>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06DDD"/>
    <w:rsid w:val="00A1200A"/>
    <w:rsid w:val="00A120D8"/>
    <w:rsid w:val="00A15BD6"/>
    <w:rsid w:val="00A16747"/>
    <w:rsid w:val="00A16B00"/>
    <w:rsid w:val="00A16B41"/>
    <w:rsid w:val="00A2467F"/>
    <w:rsid w:val="00A25A18"/>
    <w:rsid w:val="00A25C8A"/>
    <w:rsid w:val="00A301A7"/>
    <w:rsid w:val="00A31351"/>
    <w:rsid w:val="00A3222D"/>
    <w:rsid w:val="00A346D5"/>
    <w:rsid w:val="00A3604F"/>
    <w:rsid w:val="00A43A40"/>
    <w:rsid w:val="00A453E9"/>
    <w:rsid w:val="00A50048"/>
    <w:rsid w:val="00A5007F"/>
    <w:rsid w:val="00A5570E"/>
    <w:rsid w:val="00A55CF4"/>
    <w:rsid w:val="00A5611B"/>
    <w:rsid w:val="00A61365"/>
    <w:rsid w:val="00A61E46"/>
    <w:rsid w:val="00A71CBE"/>
    <w:rsid w:val="00A71D04"/>
    <w:rsid w:val="00A74BCE"/>
    <w:rsid w:val="00A752B0"/>
    <w:rsid w:val="00A77EFD"/>
    <w:rsid w:val="00A80D3B"/>
    <w:rsid w:val="00A83B70"/>
    <w:rsid w:val="00A9155C"/>
    <w:rsid w:val="00A95126"/>
    <w:rsid w:val="00AA1F42"/>
    <w:rsid w:val="00AA2E4F"/>
    <w:rsid w:val="00AA341E"/>
    <w:rsid w:val="00AA5A65"/>
    <w:rsid w:val="00AA5C7C"/>
    <w:rsid w:val="00AB2721"/>
    <w:rsid w:val="00AB348F"/>
    <w:rsid w:val="00AB5CB1"/>
    <w:rsid w:val="00AC0C03"/>
    <w:rsid w:val="00AC278D"/>
    <w:rsid w:val="00AC5033"/>
    <w:rsid w:val="00AC7554"/>
    <w:rsid w:val="00AD124C"/>
    <w:rsid w:val="00AD2F16"/>
    <w:rsid w:val="00AD7C0A"/>
    <w:rsid w:val="00AE554F"/>
    <w:rsid w:val="00AF39FA"/>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85767"/>
    <w:rsid w:val="00B906C7"/>
    <w:rsid w:val="00B97AAA"/>
    <w:rsid w:val="00BA16D3"/>
    <w:rsid w:val="00BA3769"/>
    <w:rsid w:val="00BA74B0"/>
    <w:rsid w:val="00BB01E2"/>
    <w:rsid w:val="00BB52CF"/>
    <w:rsid w:val="00BB56DE"/>
    <w:rsid w:val="00BC0B79"/>
    <w:rsid w:val="00BC1A28"/>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47CDD"/>
    <w:rsid w:val="00C51723"/>
    <w:rsid w:val="00C54454"/>
    <w:rsid w:val="00C569CC"/>
    <w:rsid w:val="00C65183"/>
    <w:rsid w:val="00C6529A"/>
    <w:rsid w:val="00C707D9"/>
    <w:rsid w:val="00C72E52"/>
    <w:rsid w:val="00C73A93"/>
    <w:rsid w:val="00C758A0"/>
    <w:rsid w:val="00C765A2"/>
    <w:rsid w:val="00C805C1"/>
    <w:rsid w:val="00C80E0B"/>
    <w:rsid w:val="00C84B47"/>
    <w:rsid w:val="00C86B16"/>
    <w:rsid w:val="00C878E9"/>
    <w:rsid w:val="00C8790F"/>
    <w:rsid w:val="00C952C3"/>
    <w:rsid w:val="00C96A17"/>
    <w:rsid w:val="00CA1E83"/>
    <w:rsid w:val="00CA2E12"/>
    <w:rsid w:val="00CA3C7D"/>
    <w:rsid w:val="00CA3CA3"/>
    <w:rsid w:val="00CA4A7A"/>
    <w:rsid w:val="00CA6650"/>
    <w:rsid w:val="00CB053A"/>
    <w:rsid w:val="00CB19F1"/>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9F1"/>
    <w:rsid w:val="00CF2307"/>
    <w:rsid w:val="00CF5F39"/>
    <w:rsid w:val="00CF7BB1"/>
    <w:rsid w:val="00D0138D"/>
    <w:rsid w:val="00D02D0D"/>
    <w:rsid w:val="00D1164E"/>
    <w:rsid w:val="00D1420E"/>
    <w:rsid w:val="00D15FAF"/>
    <w:rsid w:val="00D16974"/>
    <w:rsid w:val="00D20BAF"/>
    <w:rsid w:val="00D26D98"/>
    <w:rsid w:val="00D3369F"/>
    <w:rsid w:val="00D3374A"/>
    <w:rsid w:val="00D43CBF"/>
    <w:rsid w:val="00D506D0"/>
    <w:rsid w:val="00D51DC7"/>
    <w:rsid w:val="00D54738"/>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066FD"/>
    <w:rsid w:val="00E11E5B"/>
    <w:rsid w:val="00E11EE2"/>
    <w:rsid w:val="00E177DB"/>
    <w:rsid w:val="00E20892"/>
    <w:rsid w:val="00E21980"/>
    <w:rsid w:val="00E23919"/>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5E8A"/>
    <w:rsid w:val="00E87AB9"/>
    <w:rsid w:val="00E95F0A"/>
    <w:rsid w:val="00E968DC"/>
    <w:rsid w:val="00EA235C"/>
    <w:rsid w:val="00EA3085"/>
    <w:rsid w:val="00EA7990"/>
    <w:rsid w:val="00EB14BE"/>
    <w:rsid w:val="00EB1A36"/>
    <w:rsid w:val="00EB37A1"/>
    <w:rsid w:val="00EB53DA"/>
    <w:rsid w:val="00EB5E0A"/>
    <w:rsid w:val="00EB7D55"/>
    <w:rsid w:val="00EC2A4B"/>
    <w:rsid w:val="00EC7B40"/>
    <w:rsid w:val="00ED00D2"/>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616"/>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3CC1"/>
    <w:rsid w:val="00FF45F8"/>
    <w:rsid w:val="02DD5835"/>
    <w:rsid w:val="03E788C8"/>
    <w:rsid w:val="05879CE7"/>
    <w:rsid w:val="06F105E5"/>
    <w:rsid w:val="073F78BE"/>
    <w:rsid w:val="07B06929"/>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541FE9"/>
    <w:rsid w:val="0F5FE564"/>
    <w:rsid w:val="0F7CD22B"/>
    <w:rsid w:val="0F7FBDDD"/>
    <w:rsid w:val="0FB3E401"/>
    <w:rsid w:val="0FFD9DF8"/>
    <w:rsid w:val="0FFE5472"/>
    <w:rsid w:val="0FFF0773"/>
    <w:rsid w:val="117A8C3D"/>
    <w:rsid w:val="13730B07"/>
    <w:rsid w:val="13FA1CF1"/>
    <w:rsid w:val="147AA400"/>
    <w:rsid w:val="147DE51A"/>
    <w:rsid w:val="14FBB54E"/>
    <w:rsid w:val="15EEA2FF"/>
    <w:rsid w:val="15EFE046"/>
    <w:rsid w:val="1627D5C7"/>
    <w:rsid w:val="17B769E4"/>
    <w:rsid w:val="17BEE3C3"/>
    <w:rsid w:val="17BFD611"/>
    <w:rsid w:val="17D4C0F5"/>
    <w:rsid w:val="17DBEA1D"/>
    <w:rsid w:val="17EB61C6"/>
    <w:rsid w:val="17F9062F"/>
    <w:rsid w:val="196FEA8E"/>
    <w:rsid w:val="19E7D403"/>
    <w:rsid w:val="1AF86E53"/>
    <w:rsid w:val="1AFF8B86"/>
    <w:rsid w:val="1B7BDE05"/>
    <w:rsid w:val="1B994B52"/>
    <w:rsid w:val="1BA8007D"/>
    <w:rsid w:val="1BAF699E"/>
    <w:rsid w:val="1BBDB454"/>
    <w:rsid w:val="1BBF9C7A"/>
    <w:rsid w:val="1BC56824"/>
    <w:rsid w:val="1BD734F6"/>
    <w:rsid w:val="1BF69EBB"/>
    <w:rsid w:val="1BF7A651"/>
    <w:rsid w:val="1C37C051"/>
    <w:rsid w:val="1CBB38C9"/>
    <w:rsid w:val="1D75F5E7"/>
    <w:rsid w:val="1D9DCB35"/>
    <w:rsid w:val="1DE9B2F5"/>
    <w:rsid w:val="1DFF0729"/>
    <w:rsid w:val="1DFFF9D9"/>
    <w:rsid w:val="1E2F022E"/>
    <w:rsid w:val="1E2F53BB"/>
    <w:rsid w:val="1E7F23EB"/>
    <w:rsid w:val="1E9FB330"/>
    <w:rsid w:val="1EAF1FCE"/>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F72DD9"/>
    <w:rsid w:val="1FF7A25B"/>
    <w:rsid w:val="1FFBDF12"/>
    <w:rsid w:val="1FFDEF79"/>
    <w:rsid w:val="1FFEED67"/>
    <w:rsid w:val="22BF9928"/>
    <w:rsid w:val="22FF78C6"/>
    <w:rsid w:val="23CF298A"/>
    <w:rsid w:val="23FBA743"/>
    <w:rsid w:val="23FEF8A1"/>
    <w:rsid w:val="23FFC5F0"/>
    <w:rsid w:val="25FB53F1"/>
    <w:rsid w:val="266FABFF"/>
    <w:rsid w:val="2695DFB6"/>
    <w:rsid w:val="26BBB5C3"/>
    <w:rsid w:val="26C7F853"/>
    <w:rsid w:val="26CF4810"/>
    <w:rsid w:val="279F6683"/>
    <w:rsid w:val="27A3656A"/>
    <w:rsid w:val="27DF385C"/>
    <w:rsid w:val="27F24944"/>
    <w:rsid w:val="27F3279A"/>
    <w:rsid w:val="27F99F20"/>
    <w:rsid w:val="27FDC730"/>
    <w:rsid w:val="28EF4FF4"/>
    <w:rsid w:val="2977D237"/>
    <w:rsid w:val="29D32EC7"/>
    <w:rsid w:val="29FB02F1"/>
    <w:rsid w:val="29FC8886"/>
    <w:rsid w:val="29FF6F74"/>
    <w:rsid w:val="29FFF31D"/>
    <w:rsid w:val="2A2FA2DC"/>
    <w:rsid w:val="2AEF77E0"/>
    <w:rsid w:val="2BDE8151"/>
    <w:rsid w:val="2BF6B4B6"/>
    <w:rsid w:val="2BFF98BB"/>
    <w:rsid w:val="2C3F93BC"/>
    <w:rsid w:val="2CD48484"/>
    <w:rsid w:val="2CE9D289"/>
    <w:rsid w:val="2CFF2909"/>
    <w:rsid w:val="2D6D8DA4"/>
    <w:rsid w:val="2D79430D"/>
    <w:rsid w:val="2D7C5A6B"/>
    <w:rsid w:val="2D7D8781"/>
    <w:rsid w:val="2DB7B1C5"/>
    <w:rsid w:val="2DF30B90"/>
    <w:rsid w:val="2E0C0C10"/>
    <w:rsid w:val="2E293307"/>
    <w:rsid w:val="2E73AFE6"/>
    <w:rsid w:val="2EDFA577"/>
    <w:rsid w:val="2EE7BC9A"/>
    <w:rsid w:val="2EF746E8"/>
    <w:rsid w:val="2EFF1194"/>
    <w:rsid w:val="2F1EC623"/>
    <w:rsid w:val="2F5EF5C0"/>
    <w:rsid w:val="2F5F1AEA"/>
    <w:rsid w:val="2F7785AD"/>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F22D6"/>
    <w:rsid w:val="2FFF2986"/>
    <w:rsid w:val="2FFF79D7"/>
    <w:rsid w:val="2FFF899B"/>
    <w:rsid w:val="30DF1EFF"/>
    <w:rsid w:val="30EDC6B7"/>
    <w:rsid w:val="317F41C2"/>
    <w:rsid w:val="319C3577"/>
    <w:rsid w:val="31DFCDAD"/>
    <w:rsid w:val="31FD4EF6"/>
    <w:rsid w:val="32FF416C"/>
    <w:rsid w:val="331B1485"/>
    <w:rsid w:val="331DB426"/>
    <w:rsid w:val="337F41C1"/>
    <w:rsid w:val="337F4788"/>
    <w:rsid w:val="33EF8146"/>
    <w:rsid w:val="33F616F0"/>
    <w:rsid w:val="33F6B5CB"/>
    <w:rsid w:val="33FEAB38"/>
    <w:rsid w:val="33FF0E88"/>
    <w:rsid w:val="33FF5807"/>
    <w:rsid w:val="33FF69AA"/>
    <w:rsid w:val="3576E6C3"/>
    <w:rsid w:val="35BFA3DD"/>
    <w:rsid w:val="35D528F1"/>
    <w:rsid w:val="35EF04C1"/>
    <w:rsid w:val="35F7F1BF"/>
    <w:rsid w:val="35FF26FA"/>
    <w:rsid w:val="369F302E"/>
    <w:rsid w:val="36B22C44"/>
    <w:rsid w:val="36C7B9E4"/>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F14C0A"/>
    <w:rsid w:val="3EF34DBE"/>
    <w:rsid w:val="3EF4C2C5"/>
    <w:rsid w:val="3EF678D2"/>
    <w:rsid w:val="3EF6F5F3"/>
    <w:rsid w:val="3EFD4950"/>
    <w:rsid w:val="3EFE3C71"/>
    <w:rsid w:val="3EFF66D1"/>
    <w:rsid w:val="3F377FF2"/>
    <w:rsid w:val="3F5617EE"/>
    <w:rsid w:val="3F5F600A"/>
    <w:rsid w:val="3F5FDCD5"/>
    <w:rsid w:val="3F6E7B93"/>
    <w:rsid w:val="3F72562B"/>
    <w:rsid w:val="3F7AB7E9"/>
    <w:rsid w:val="3F7ED827"/>
    <w:rsid w:val="3F7FCDC4"/>
    <w:rsid w:val="3F7FE109"/>
    <w:rsid w:val="3F7FFB8A"/>
    <w:rsid w:val="3F8F2A80"/>
    <w:rsid w:val="3F91CA9D"/>
    <w:rsid w:val="3F9D328A"/>
    <w:rsid w:val="3FAB500B"/>
    <w:rsid w:val="3FB721F0"/>
    <w:rsid w:val="3FBD4D68"/>
    <w:rsid w:val="3FBD9421"/>
    <w:rsid w:val="3FBE1307"/>
    <w:rsid w:val="3FBF2BFD"/>
    <w:rsid w:val="3FBF7A2D"/>
    <w:rsid w:val="3FBF7D02"/>
    <w:rsid w:val="3FBFB3A5"/>
    <w:rsid w:val="3FCA1795"/>
    <w:rsid w:val="3FCDD184"/>
    <w:rsid w:val="3FCEC248"/>
    <w:rsid w:val="3FCF31D3"/>
    <w:rsid w:val="3FD344E1"/>
    <w:rsid w:val="3FD6237E"/>
    <w:rsid w:val="3FD90DE9"/>
    <w:rsid w:val="3FDB1ADF"/>
    <w:rsid w:val="3FDDC30B"/>
    <w:rsid w:val="3FDF46E0"/>
    <w:rsid w:val="3FDF6ABF"/>
    <w:rsid w:val="3FE51877"/>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D3B39"/>
    <w:rsid w:val="3FFDBED3"/>
    <w:rsid w:val="3FFDD334"/>
    <w:rsid w:val="3FFEA143"/>
    <w:rsid w:val="3FFF0966"/>
    <w:rsid w:val="3FFF3447"/>
    <w:rsid w:val="3FFF426D"/>
    <w:rsid w:val="3FFF4D4E"/>
    <w:rsid w:val="3FFF6319"/>
    <w:rsid w:val="3FFF6C03"/>
    <w:rsid w:val="3FFF8494"/>
    <w:rsid w:val="3FFF86B6"/>
    <w:rsid w:val="3FFFD7F9"/>
    <w:rsid w:val="3FFFEE16"/>
    <w:rsid w:val="41EF6416"/>
    <w:rsid w:val="43F9A172"/>
    <w:rsid w:val="44C61785"/>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F9227"/>
    <w:rsid w:val="4CFFEE8B"/>
    <w:rsid w:val="4D6F8103"/>
    <w:rsid w:val="4DBCCFD7"/>
    <w:rsid w:val="4DCE4F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DFC263"/>
    <w:rsid w:val="53EDE240"/>
    <w:rsid w:val="53F5570A"/>
    <w:rsid w:val="53FDB2D3"/>
    <w:rsid w:val="53FF4930"/>
    <w:rsid w:val="53FFF862"/>
    <w:rsid w:val="54DD24F1"/>
    <w:rsid w:val="54FF6AF6"/>
    <w:rsid w:val="557F3AEB"/>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E58"/>
    <w:rsid w:val="57DBEE46"/>
    <w:rsid w:val="57DD3253"/>
    <w:rsid w:val="57ED5633"/>
    <w:rsid w:val="57EE0619"/>
    <w:rsid w:val="57F715FC"/>
    <w:rsid w:val="57F73268"/>
    <w:rsid w:val="57F9C433"/>
    <w:rsid w:val="57FD7B13"/>
    <w:rsid w:val="57FED210"/>
    <w:rsid w:val="587F82E0"/>
    <w:rsid w:val="58BF91EB"/>
    <w:rsid w:val="597D57A6"/>
    <w:rsid w:val="599DB1E9"/>
    <w:rsid w:val="59A8E7B5"/>
    <w:rsid w:val="59B55CB8"/>
    <w:rsid w:val="59D750EA"/>
    <w:rsid w:val="59DBCD6E"/>
    <w:rsid w:val="59FD8811"/>
    <w:rsid w:val="59FF0F1C"/>
    <w:rsid w:val="59FF8A84"/>
    <w:rsid w:val="5A7E0948"/>
    <w:rsid w:val="5A972D8C"/>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DBA13"/>
    <w:rsid w:val="5BFDF064"/>
    <w:rsid w:val="5BFF4BA0"/>
    <w:rsid w:val="5BFF8567"/>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D9730"/>
    <w:rsid w:val="637F5F19"/>
    <w:rsid w:val="6397191F"/>
    <w:rsid w:val="63FF8CBF"/>
    <w:rsid w:val="64DDDA98"/>
    <w:rsid w:val="65DFCF07"/>
    <w:rsid w:val="65F209EC"/>
    <w:rsid w:val="65F514D7"/>
    <w:rsid w:val="65FD8519"/>
    <w:rsid w:val="65FF2BD6"/>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FDC09"/>
    <w:rsid w:val="67BFDC1E"/>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972A78"/>
    <w:rsid w:val="6ADB3DA1"/>
    <w:rsid w:val="6AFF6FE6"/>
    <w:rsid w:val="6B765182"/>
    <w:rsid w:val="6B7B2CD4"/>
    <w:rsid w:val="6B896997"/>
    <w:rsid w:val="6BB227C9"/>
    <w:rsid w:val="6BB767FA"/>
    <w:rsid w:val="6BBF3C65"/>
    <w:rsid w:val="6BDE89F4"/>
    <w:rsid w:val="6BDECBD9"/>
    <w:rsid w:val="6BDFB0B1"/>
    <w:rsid w:val="6BE32B00"/>
    <w:rsid w:val="6BEA5BBB"/>
    <w:rsid w:val="6BF752EC"/>
    <w:rsid w:val="6BFA761F"/>
    <w:rsid w:val="6BFB77BE"/>
    <w:rsid w:val="6BFF963F"/>
    <w:rsid w:val="6BFF9D46"/>
    <w:rsid w:val="6CBF5DAD"/>
    <w:rsid w:val="6CD27270"/>
    <w:rsid w:val="6CF35026"/>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DF5D45"/>
    <w:rsid w:val="6DDF9AE5"/>
    <w:rsid w:val="6DE95523"/>
    <w:rsid w:val="6DED7163"/>
    <w:rsid w:val="6DEEB93C"/>
    <w:rsid w:val="6DF5436F"/>
    <w:rsid w:val="6DF5E278"/>
    <w:rsid w:val="6DF7F2D0"/>
    <w:rsid w:val="6DFD41C6"/>
    <w:rsid w:val="6DFF0D4D"/>
    <w:rsid w:val="6DFF7921"/>
    <w:rsid w:val="6DFFA6E9"/>
    <w:rsid w:val="6E27092C"/>
    <w:rsid w:val="6E2F2D26"/>
    <w:rsid w:val="6E577072"/>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D2843"/>
    <w:rsid w:val="6EF1B8A7"/>
    <w:rsid w:val="6EFDCD24"/>
    <w:rsid w:val="6EFE5154"/>
    <w:rsid w:val="6EFF5FC0"/>
    <w:rsid w:val="6F1C830A"/>
    <w:rsid w:val="6F2D0EB8"/>
    <w:rsid w:val="6F3CB86A"/>
    <w:rsid w:val="6F6F428D"/>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7C6C3"/>
    <w:rsid w:val="6FEA985D"/>
    <w:rsid w:val="6FEB75A8"/>
    <w:rsid w:val="6FEBD1E0"/>
    <w:rsid w:val="6FEDE3C7"/>
    <w:rsid w:val="6FEF3BF7"/>
    <w:rsid w:val="6FEFD7A7"/>
    <w:rsid w:val="6FEFDB73"/>
    <w:rsid w:val="6FEFE7DD"/>
    <w:rsid w:val="6FF0908A"/>
    <w:rsid w:val="6FF38FCD"/>
    <w:rsid w:val="6FF94751"/>
    <w:rsid w:val="6FF970AC"/>
    <w:rsid w:val="6FF99A6D"/>
    <w:rsid w:val="6FFA1E4F"/>
    <w:rsid w:val="6FFA2F76"/>
    <w:rsid w:val="6FFCDA31"/>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E750B3"/>
    <w:rsid w:val="72FFE7D0"/>
    <w:rsid w:val="733EC7B1"/>
    <w:rsid w:val="733F478F"/>
    <w:rsid w:val="73442480"/>
    <w:rsid w:val="735F942D"/>
    <w:rsid w:val="735FE54C"/>
    <w:rsid w:val="737B13E2"/>
    <w:rsid w:val="737F8FB7"/>
    <w:rsid w:val="73BE8097"/>
    <w:rsid w:val="73BF37A9"/>
    <w:rsid w:val="73BF69AA"/>
    <w:rsid w:val="73BF720F"/>
    <w:rsid w:val="73BFA756"/>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C68EEF"/>
    <w:rsid w:val="76CF7908"/>
    <w:rsid w:val="76DB1CC7"/>
    <w:rsid w:val="76F60F76"/>
    <w:rsid w:val="76F6D98F"/>
    <w:rsid w:val="76F95F9D"/>
    <w:rsid w:val="76FB639D"/>
    <w:rsid w:val="76FB9C6C"/>
    <w:rsid w:val="76FC2D06"/>
    <w:rsid w:val="77141070"/>
    <w:rsid w:val="77151AB5"/>
    <w:rsid w:val="7732E706"/>
    <w:rsid w:val="773574B5"/>
    <w:rsid w:val="773BBA41"/>
    <w:rsid w:val="773E9287"/>
    <w:rsid w:val="773F2954"/>
    <w:rsid w:val="776AC705"/>
    <w:rsid w:val="776DA733"/>
    <w:rsid w:val="776EDEB4"/>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C34E0"/>
    <w:rsid w:val="7BECCEE2"/>
    <w:rsid w:val="7BEF3236"/>
    <w:rsid w:val="7BEF787D"/>
    <w:rsid w:val="7BF1A358"/>
    <w:rsid w:val="7BF70FF2"/>
    <w:rsid w:val="7BF78DC8"/>
    <w:rsid w:val="7BF79D8B"/>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4BDE1"/>
    <w:rsid w:val="7CBF7E55"/>
    <w:rsid w:val="7CCFF344"/>
    <w:rsid w:val="7CD69EEF"/>
    <w:rsid w:val="7CDB6C9C"/>
    <w:rsid w:val="7CDFA0AA"/>
    <w:rsid w:val="7CEC58CE"/>
    <w:rsid w:val="7CEF1592"/>
    <w:rsid w:val="7CEF700D"/>
    <w:rsid w:val="7CF70E95"/>
    <w:rsid w:val="7CF8E4B2"/>
    <w:rsid w:val="7CF91B72"/>
    <w:rsid w:val="7CFFA3F8"/>
    <w:rsid w:val="7D15469B"/>
    <w:rsid w:val="7D2FF2A1"/>
    <w:rsid w:val="7D446EDC"/>
    <w:rsid w:val="7D523006"/>
    <w:rsid w:val="7D6B2BBC"/>
    <w:rsid w:val="7D6B74E1"/>
    <w:rsid w:val="7D6F29FA"/>
    <w:rsid w:val="7D71BF6F"/>
    <w:rsid w:val="7D78362F"/>
    <w:rsid w:val="7D7B5981"/>
    <w:rsid w:val="7D7BEBDB"/>
    <w:rsid w:val="7D7F698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7B3D7"/>
    <w:rsid w:val="7DE8E46F"/>
    <w:rsid w:val="7DE9B1F1"/>
    <w:rsid w:val="7DE9FADA"/>
    <w:rsid w:val="7DEBA936"/>
    <w:rsid w:val="7DED8FED"/>
    <w:rsid w:val="7DEE6714"/>
    <w:rsid w:val="7DEF596E"/>
    <w:rsid w:val="7DEF8510"/>
    <w:rsid w:val="7DEFB8BC"/>
    <w:rsid w:val="7DF1CB5D"/>
    <w:rsid w:val="7DF3F1CB"/>
    <w:rsid w:val="7DF56820"/>
    <w:rsid w:val="7DF5E115"/>
    <w:rsid w:val="7DF5FCD5"/>
    <w:rsid w:val="7DF741F9"/>
    <w:rsid w:val="7DF79F6A"/>
    <w:rsid w:val="7DFB071D"/>
    <w:rsid w:val="7DFB46F8"/>
    <w:rsid w:val="7DFBFBE4"/>
    <w:rsid w:val="7DFC0CAC"/>
    <w:rsid w:val="7DFD3BAE"/>
    <w:rsid w:val="7DFD7D3E"/>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68521"/>
    <w:rsid w:val="7E76BDC2"/>
    <w:rsid w:val="7E76F9CD"/>
    <w:rsid w:val="7E775F40"/>
    <w:rsid w:val="7E7F3B7C"/>
    <w:rsid w:val="7E7F3E55"/>
    <w:rsid w:val="7E7F603C"/>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D522D"/>
    <w:rsid w:val="7EDE1AF6"/>
    <w:rsid w:val="7EDEA897"/>
    <w:rsid w:val="7EDF4721"/>
    <w:rsid w:val="7EDFB009"/>
    <w:rsid w:val="7EDFE29B"/>
    <w:rsid w:val="7EEEEF67"/>
    <w:rsid w:val="7EEF6DC7"/>
    <w:rsid w:val="7EEF9552"/>
    <w:rsid w:val="7EF9D002"/>
    <w:rsid w:val="7EFD08BE"/>
    <w:rsid w:val="7EFD345F"/>
    <w:rsid w:val="7EFD6051"/>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63163A"/>
    <w:rsid w:val="7F6E7323"/>
    <w:rsid w:val="7F6F8EB6"/>
    <w:rsid w:val="7F6FDB77"/>
    <w:rsid w:val="7F702CC2"/>
    <w:rsid w:val="7F7329A9"/>
    <w:rsid w:val="7F73A655"/>
    <w:rsid w:val="7F7631CA"/>
    <w:rsid w:val="7F7705F1"/>
    <w:rsid w:val="7F777AFB"/>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DA147"/>
    <w:rsid w:val="7FDDD6CE"/>
    <w:rsid w:val="7FDEDE15"/>
    <w:rsid w:val="7FDF28EF"/>
    <w:rsid w:val="7FDF5026"/>
    <w:rsid w:val="7FDF5604"/>
    <w:rsid w:val="7FDF97B6"/>
    <w:rsid w:val="7FDFB183"/>
    <w:rsid w:val="7FDFB861"/>
    <w:rsid w:val="7FDFD3EB"/>
    <w:rsid w:val="7FDFD819"/>
    <w:rsid w:val="7FDFDEB0"/>
    <w:rsid w:val="7FDFFB7F"/>
    <w:rsid w:val="7FE0141F"/>
    <w:rsid w:val="7FE7581A"/>
    <w:rsid w:val="7FE75D1D"/>
    <w:rsid w:val="7FE82FFC"/>
    <w:rsid w:val="7FE9E028"/>
    <w:rsid w:val="7FEB36D2"/>
    <w:rsid w:val="7FEB4CA7"/>
    <w:rsid w:val="7FEC4259"/>
    <w:rsid w:val="7FED18F5"/>
    <w:rsid w:val="7FEDE40D"/>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D6E4"/>
    <w:rsid w:val="7FFBE9B3"/>
    <w:rsid w:val="7FFC02FA"/>
    <w:rsid w:val="7FFC2F97"/>
    <w:rsid w:val="7FFC793C"/>
    <w:rsid w:val="7FFC83AE"/>
    <w:rsid w:val="7FFC91F5"/>
    <w:rsid w:val="7FFCEC62"/>
    <w:rsid w:val="7FFCFAA7"/>
    <w:rsid w:val="7FFD0855"/>
    <w:rsid w:val="7FFD55CD"/>
    <w:rsid w:val="7FFD6DFE"/>
    <w:rsid w:val="7FFD7E10"/>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1F8"/>
    <w:rsid w:val="7FFF4A3A"/>
    <w:rsid w:val="7FFF590B"/>
    <w:rsid w:val="7FFF5CE2"/>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5A8B594"/>
  <w15:docId w15:val="{79354BEA-67CF-F643-8564-1FF6A8CBB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spacing w:before="240"/>
      <w:outlineLvl w:val="1"/>
    </w:pPr>
    <w:rPr>
      <w:iCs/>
      <w:sz w:val="24"/>
      <w:szCs w:val="28"/>
    </w:rPr>
  </w:style>
  <w:style w:type="paragraph" w:styleId="Heading3">
    <w:name w:val="heading 3"/>
    <w:basedOn w:val="Normal"/>
    <w:next w:val="Normal"/>
    <w:link w:val="Heading3Char"/>
    <w:qFormat/>
    <w:pPr>
      <w:spacing w:after="60"/>
      <w:outlineLvl w:val="2"/>
    </w:pPr>
    <w:rPr>
      <w:rFonts w:ascii="Arial" w:hAnsi="Arial"/>
      <w:bCs/>
      <w:szCs w:val="26"/>
    </w:rPr>
  </w:style>
  <w:style w:type="paragraph" w:styleId="Heading4">
    <w:name w:val="heading 4"/>
    <w:basedOn w:val="Heading3"/>
    <w:next w:val="Normal"/>
    <w:link w:val="Heading4Char"/>
    <w:uiPriority w:val="9"/>
    <w:qFormat/>
    <w:pPr>
      <w:outlineLvl w:val="3"/>
    </w:pPr>
    <w:rPr>
      <w:i/>
    </w:rPr>
  </w:style>
  <w:style w:type="paragraph" w:styleId="Heading5">
    <w:name w:val="heading 5"/>
    <w:basedOn w:val="Heading4"/>
    <w:next w:val="Normal"/>
    <w:link w:val="Heading5Char"/>
    <w:uiPriority w:val="9"/>
    <w:qFormat/>
    <w:pPr>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cs="Times New Roman"/>
      <w:b/>
      <w:bCs/>
      <w:kern w:val="32"/>
      <w:sz w:val="32"/>
      <w:szCs w:val="32"/>
      <w:lang w:val="en-GB"/>
    </w:rPr>
  </w:style>
  <w:style w:type="character" w:customStyle="1" w:styleId="Heading2Char">
    <w:name w:val="Heading 2 Char"/>
    <w:link w:val="Heading2"/>
    <w:uiPriority w:val="9"/>
    <w:rPr>
      <w:rFonts w:ascii="Times New Roman" w:eastAsia="Batang" w:hAnsi="Times New Roman" w:cs="Times New Roman"/>
      <w:b/>
      <w:bCs/>
      <w:iCs/>
      <w:kern w:val="0"/>
      <w:sz w:val="24"/>
      <w:szCs w:val="28"/>
      <w:lang w:val="en-GB"/>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basedOn w:val="Normal"/>
    <w:uiPriority w:val="34"/>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3"/>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styleId="Revision">
    <w:name w:val="Revision"/>
    <w:hidden/>
    <w:uiPriority w:val="99"/>
    <w:unhideWhenUsed/>
    <w:rsid w:val="00A2467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4459</Words>
  <Characters>25419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11</cp:revision>
  <dcterms:created xsi:type="dcterms:W3CDTF">2024-01-21T00:13:00Z</dcterms:created>
  <dcterms:modified xsi:type="dcterms:W3CDTF">2025-08-15T16:25:00Z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1033-7.4.1.8983</vt:lpwstr>
  </property>
  <property fmtid="{D5CDD505-2E9C-101B-9397-08002B2CF9AE}" pid="4" name="ICV">
    <vt:lpwstr>13CC069FB90DBA4762EC9E68F9B90B96_43</vt:lpwstr>
  </property>
</Properties>
</file>